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40E6" w14:textId="328437C1" w:rsidR="00701F13" w:rsidRDefault="00D64BE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As subrecipients of federal financial assistance, Eligibility Sites must ensure that all programs,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services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and activities meet the requirements of applicable federal and state laws, rules and regulations. As required by 10 CCR 2505-5 1.020.4.4, and </w:t>
      </w:r>
      <w:sdt>
        <w:sdtPr>
          <w:tag w:val="goog_rdk_0"/>
          <w:id w:val="71250514"/>
        </w:sdtPr>
        <w:sdtEndPr/>
        <w:sdtContent/>
      </w:sdt>
      <w:sdt>
        <w:sdtPr>
          <w:tag w:val="goog_rdk_1"/>
          <w:id w:val="-915090353"/>
        </w:sdtPr>
        <w:sdtEndPr/>
        <w:sdtContent/>
      </w:sdt>
      <w:r w:rsidRPr="00DD3882">
        <w:rPr>
          <w:rFonts w:ascii="Arial" w:eastAsia="Arial" w:hAnsi="Arial" w:cs="Arial"/>
          <w:i/>
          <w:sz w:val="24"/>
          <w:szCs w:val="24"/>
        </w:rPr>
        <w:t>HCPF OM 24-</w:t>
      </w:r>
      <w:r w:rsidR="00DD3882" w:rsidRPr="00DD3882">
        <w:rPr>
          <w:rFonts w:ascii="Arial" w:eastAsia="Arial" w:hAnsi="Arial" w:cs="Arial"/>
          <w:i/>
          <w:sz w:val="24"/>
          <w:szCs w:val="24"/>
        </w:rPr>
        <w:t>017</w:t>
      </w:r>
      <w:r>
        <w:rPr>
          <w:rFonts w:ascii="Arial" w:eastAsia="Arial" w:hAnsi="Arial" w:cs="Arial"/>
          <w:i/>
          <w:sz w:val="24"/>
          <w:szCs w:val="24"/>
        </w:rPr>
        <w:t xml:space="preserve"> Eligibility Sites are responsible for establishing adequate internal control processes to ensure personnel background checks are completed for all staff with access to CBMS.  HCPF is providing this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sample </w:t>
      </w:r>
      <w:r>
        <w:rPr>
          <w:rFonts w:ascii="Arial" w:eastAsia="Arial" w:hAnsi="Arial" w:cs="Arial"/>
          <w:i/>
          <w:sz w:val="24"/>
          <w:szCs w:val="24"/>
        </w:rPr>
        <w:t xml:space="preserve">template for Eligibility Sites to meet the requirements for documented internal controls for 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HCPF OM </w:t>
      </w:r>
      <w:r w:rsidR="00DD3882" w:rsidRPr="00DD3882">
        <w:rPr>
          <w:rFonts w:ascii="Arial" w:eastAsia="Arial" w:hAnsi="Arial" w:cs="Arial"/>
          <w:i/>
          <w:sz w:val="24"/>
          <w:szCs w:val="24"/>
        </w:rPr>
        <w:t>24-017.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</w:p>
    <w:p w14:paraId="7AB740E7" w14:textId="77777777" w:rsidR="00701F13" w:rsidRDefault="00701F1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AB740E8" w14:textId="6F975385" w:rsidR="00701F13" w:rsidRPr="00DD3882" w:rsidRDefault="00D64BE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DD3882">
        <w:rPr>
          <w:rFonts w:ascii="Arial" w:eastAsia="Arial" w:hAnsi="Arial" w:cs="Arial"/>
          <w:i/>
          <w:sz w:val="24"/>
          <w:szCs w:val="24"/>
        </w:rPr>
        <w:t xml:space="preserve">While Eligibility Sites are required to have internal controls to ensure 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HCPF OM </w:t>
      </w:r>
      <w:r w:rsidR="00DD3882" w:rsidRPr="00DD3882">
        <w:rPr>
          <w:rFonts w:ascii="Arial" w:eastAsia="Arial" w:hAnsi="Arial" w:cs="Arial"/>
          <w:i/>
          <w:sz w:val="24"/>
          <w:szCs w:val="24"/>
        </w:rPr>
        <w:t>24-017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 </w:t>
      </w:r>
      <w:r w:rsidRPr="00DD3882">
        <w:rPr>
          <w:rFonts w:ascii="Arial" w:eastAsia="Arial" w:hAnsi="Arial" w:cs="Arial"/>
          <w:i/>
          <w:sz w:val="24"/>
          <w:szCs w:val="24"/>
        </w:rPr>
        <w:t>is followed, Eligibility Sites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 are not required to use this sample template. </w:t>
      </w:r>
    </w:p>
    <w:p w14:paraId="7AB740E9" w14:textId="5068423F" w:rsidR="00701F13" w:rsidRDefault="00D64BE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DD3882">
        <w:rPr>
          <w:rFonts w:ascii="Arial" w:eastAsia="Arial" w:hAnsi="Arial" w:cs="Arial"/>
          <w:i/>
          <w:sz w:val="24"/>
          <w:szCs w:val="24"/>
        </w:rPr>
        <w:t xml:space="preserve">This template may not be an exact fit for your county size, staffing structure and operations. All Eligibility Sites should develop their internal controls for 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HCPF OM </w:t>
      </w:r>
      <w:r w:rsidR="00DD3882" w:rsidRPr="00DD3882">
        <w:rPr>
          <w:rFonts w:ascii="Arial" w:eastAsia="Arial" w:hAnsi="Arial" w:cs="Arial"/>
          <w:i/>
          <w:sz w:val="24"/>
          <w:szCs w:val="24"/>
        </w:rPr>
        <w:t>24-017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 </w:t>
      </w:r>
      <w:r w:rsidRPr="00DD3882">
        <w:rPr>
          <w:rFonts w:ascii="Arial" w:eastAsia="Arial" w:hAnsi="Arial" w:cs="Arial"/>
          <w:i/>
          <w:sz w:val="24"/>
          <w:szCs w:val="24"/>
        </w:rPr>
        <w:t xml:space="preserve">in consultation with their Human Resources (HR) team and </w:t>
      </w:r>
      <w:r w:rsidRPr="00DD3882">
        <w:rPr>
          <w:rFonts w:ascii="Arial" w:eastAsia="Arial" w:hAnsi="Arial" w:cs="Arial"/>
          <w:i/>
          <w:sz w:val="24"/>
          <w:szCs w:val="24"/>
        </w:rPr>
        <w:t>other county leadership authorities as</w:t>
      </w:r>
      <w:r>
        <w:rPr>
          <w:rFonts w:ascii="Arial" w:eastAsia="Arial" w:hAnsi="Arial" w:cs="Arial"/>
          <w:i/>
          <w:sz w:val="24"/>
          <w:szCs w:val="24"/>
        </w:rPr>
        <w:t xml:space="preserve"> appropriate. Eligibility Sites do not need to submit their internal controls to HCPF unless requested to do so during a Management Evaluation (ME) Review, Desk Review, or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other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request. </w:t>
      </w:r>
    </w:p>
    <w:p w14:paraId="7AB740EA" w14:textId="77777777" w:rsidR="00701F13" w:rsidRDefault="00701F1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AB740EB" w14:textId="77777777" w:rsidR="00701F13" w:rsidRDefault="00D64BE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To use this template, please update agency specific information in the areas that are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[Bold and in Brackets] </w:t>
      </w:r>
      <w:r>
        <w:rPr>
          <w:rFonts w:ascii="Arial" w:eastAsia="Arial" w:hAnsi="Arial" w:cs="Arial"/>
          <w:i/>
          <w:sz w:val="24"/>
          <w:szCs w:val="24"/>
        </w:rPr>
        <w:t>and remove these top italicized paragraphs. This plan should be on the county’s letterhead once updated and issued.</w:t>
      </w:r>
    </w:p>
    <w:p w14:paraId="7AB740EC" w14:textId="77777777" w:rsidR="00701F13" w:rsidRDefault="00701F1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AB740ED" w14:textId="77777777" w:rsidR="00701F13" w:rsidRDefault="00D64BE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—----</w:t>
      </w:r>
    </w:p>
    <w:p w14:paraId="7AB740EE" w14:textId="77777777" w:rsidR="00701F13" w:rsidRDefault="00701F13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AB740EF" w14:textId="77777777" w:rsidR="00701F13" w:rsidRDefault="00701F13">
      <w:pPr>
        <w:spacing w:after="0" w:line="276" w:lineRule="auto"/>
        <w:jc w:val="center"/>
        <w:rPr>
          <w:b/>
          <w:sz w:val="24"/>
          <w:szCs w:val="24"/>
        </w:rPr>
      </w:pPr>
    </w:p>
    <w:p w14:paraId="7AB740F0" w14:textId="77777777" w:rsidR="00701F13" w:rsidRDefault="00D64BE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[Policy/Procedure must be published on County/Eligibility Site Letterhead]</w:t>
      </w:r>
    </w:p>
    <w:p w14:paraId="7AB740F1" w14:textId="77777777" w:rsidR="00701F13" w:rsidRDefault="00701F13">
      <w:pPr>
        <w:spacing w:after="0" w:line="240" w:lineRule="auto"/>
        <w:rPr>
          <w:b/>
          <w:sz w:val="24"/>
          <w:szCs w:val="24"/>
        </w:rPr>
      </w:pPr>
    </w:p>
    <w:p w14:paraId="7AB740F2" w14:textId="77777777" w:rsidR="00701F13" w:rsidRDefault="00D64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[Eligibility Site Name]</w:t>
      </w:r>
    </w:p>
    <w:p w14:paraId="7AB740F3" w14:textId="77777777" w:rsidR="00701F13" w:rsidRDefault="00D64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[Address]</w:t>
      </w:r>
    </w:p>
    <w:p w14:paraId="7AB740F4" w14:textId="77777777" w:rsidR="00701F13" w:rsidRDefault="00D64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[City, </w:t>
      </w:r>
      <w:proofErr w:type="gramStart"/>
      <w:r>
        <w:rPr>
          <w:b/>
          <w:sz w:val="24"/>
          <w:szCs w:val="24"/>
        </w:rPr>
        <w:t>State  ZIP</w:t>
      </w:r>
      <w:proofErr w:type="gramEnd"/>
      <w:r>
        <w:rPr>
          <w:b/>
          <w:sz w:val="24"/>
          <w:szCs w:val="24"/>
        </w:rPr>
        <w:t>]</w:t>
      </w:r>
    </w:p>
    <w:p w14:paraId="7AB740F5" w14:textId="77777777" w:rsidR="00701F13" w:rsidRDefault="00D64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[Phone/FAX/Email]</w:t>
      </w:r>
    </w:p>
    <w:p w14:paraId="7AB740F6" w14:textId="77777777" w:rsidR="00701F13" w:rsidRDefault="00701F13">
      <w:pPr>
        <w:spacing w:after="0" w:line="276" w:lineRule="auto"/>
        <w:rPr>
          <w:b/>
          <w:sz w:val="24"/>
          <w:szCs w:val="24"/>
        </w:rPr>
      </w:pPr>
    </w:p>
    <w:p w14:paraId="7AB740F7" w14:textId="77777777" w:rsidR="00701F13" w:rsidRDefault="00701F13">
      <w:pPr>
        <w:spacing w:after="0" w:line="276" w:lineRule="auto"/>
        <w:rPr>
          <w:b/>
          <w:sz w:val="24"/>
          <w:szCs w:val="24"/>
        </w:rPr>
      </w:pPr>
    </w:p>
    <w:p w14:paraId="7AB740F8" w14:textId="77777777" w:rsidR="00701F13" w:rsidRDefault="00D64B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Policy Title</w:t>
      </w:r>
      <w:r>
        <w:rPr>
          <w:sz w:val="24"/>
          <w:szCs w:val="24"/>
        </w:rPr>
        <w:t>: Personnel Screening Requirements for Eligibility Staff</w:t>
      </w:r>
    </w:p>
    <w:p w14:paraId="7AB740F9" w14:textId="7088E17C" w:rsidR="00701F13" w:rsidRDefault="00D64BE0">
      <w:pPr>
        <w:spacing w:after="0" w:line="276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Reference</w:t>
      </w:r>
      <w:r w:rsidRPr="00DD3882">
        <w:rPr>
          <w:sz w:val="24"/>
          <w:szCs w:val="24"/>
        </w:rPr>
        <w:t xml:space="preserve">: </w:t>
      </w:r>
      <w:r w:rsidRPr="00DD3882">
        <w:rPr>
          <w:sz w:val="24"/>
          <w:szCs w:val="24"/>
        </w:rPr>
        <w:t>HCPF OM-</w:t>
      </w:r>
      <w:r w:rsidR="00DD3882" w:rsidRPr="00DD3882">
        <w:rPr>
          <w:sz w:val="24"/>
          <w:szCs w:val="24"/>
        </w:rPr>
        <w:t>24-017</w:t>
      </w:r>
      <w:r w:rsidRPr="00DD3882">
        <w:rPr>
          <w:sz w:val="24"/>
          <w:szCs w:val="24"/>
        </w:rPr>
        <w:t xml:space="preserve">, </w:t>
      </w:r>
      <w:r>
        <w:rPr>
          <w:sz w:val="24"/>
          <w:szCs w:val="24"/>
          <w:highlight w:val="white"/>
        </w:rPr>
        <w:t>Federal Information Security Modernization Act (FISMA) of 2014 and 20 CFR § 401.30 and the Social Security Administration’s Electronic Information Exchange Security Requirements, 10 CCR 2505-5 1.020.4.4</w:t>
      </w:r>
    </w:p>
    <w:p w14:paraId="7AB740FA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Effective Date: [Month Day, Year]</w:t>
      </w:r>
    </w:p>
    <w:p w14:paraId="7AB740FB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Approval: [Name, Title, signature if possible]</w:t>
      </w:r>
    </w:p>
    <w:p w14:paraId="7AB740FC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Revision Date: [Month Day, Year]</w:t>
      </w:r>
    </w:p>
    <w:p w14:paraId="7AB740FD" w14:textId="77777777" w:rsidR="00701F13" w:rsidRDefault="00D64BE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B740FE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7AB740FF" w14:textId="77777777" w:rsidR="00701F13" w:rsidRDefault="00D64B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a result of a Social Security Administration (SSA) audit, Health Care </w:t>
      </w:r>
      <w:proofErr w:type="gramStart"/>
      <w:r>
        <w:rPr>
          <w:sz w:val="24"/>
          <w:szCs w:val="24"/>
        </w:rPr>
        <w:t>Policy</w:t>
      </w:r>
      <w:proofErr w:type="gramEnd"/>
      <w:r>
        <w:rPr>
          <w:sz w:val="24"/>
          <w:szCs w:val="24"/>
        </w:rPr>
        <w:t xml:space="preserve"> and Financing (HCPF) and its subrecipients must implement adequate internal controls for access to CBMS. These controls must include a policy to conduct personnel screening of staff who have access to CBMS and member confidential information.</w:t>
      </w:r>
    </w:p>
    <w:p w14:paraId="7AB74100" w14:textId="77777777" w:rsidR="00701F13" w:rsidRDefault="00701F13">
      <w:pPr>
        <w:spacing w:after="0" w:line="276" w:lineRule="auto"/>
        <w:rPr>
          <w:sz w:val="24"/>
          <w:szCs w:val="24"/>
        </w:rPr>
      </w:pPr>
    </w:p>
    <w:p w14:paraId="7AB74101" w14:textId="77777777" w:rsidR="00701F13" w:rsidRDefault="00701F13">
      <w:pPr>
        <w:spacing w:after="0" w:line="276" w:lineRule="auto"/>
        <w:rPr>
          <w:sz w:val="24"/>
          <w:szCs w:val="24"/>
        </w:rPr>
      </w:pPr>
    </w:p>
    <w:p w14:paraId="7AB74102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DEFINITIONS</w:t>
      </w:r>
    </w:p>
    <w:p w14:paraId="7AB74103" w14:textId="77777777" w:rsidR="00701F13" w:rsidRDefault="00D64BE0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Background Check: a set of required records that are obtained and analyzed to determine whether the individual meets legal and safety criteria when considering employment and system access. </w:t>
      </w:r>
    </w:p>
    <w:p w14:paraId="7AB74104" w14:textId="77777777" w:rsidR="00701F13" w:rsidRDefault="00D64BE0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Internal Controls: documented processes and procedures designed to provide reasonable assurance of compliance with applicable laws, rules, regulations, contracts, policies or </w:t>
      </w:r>
      <w:proofErr w:type="gramStart"/>
      <w:r>
        <w:rPr>
          <w:sz w:val="24"/>
          <w:szCs w:val="24"/>
        </w:rPr>
        <w:t>procedures</w:t>
      </w:r>
      <w:proofErr w:type="gramEnd"/>
    </w:p>
    <w:p w14:paraId="7AB74105" w14:textId="77777777" w:rsidR="00701F13" w:rsidRDefault="00D64BE0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Personnel Screening: analysis of a person employed in an organization based on specific criteria </w:t>
      </w:r>
      <w:proofErr w:type="gramStart"/>
      <w:r>
        <w:rPr>
          <w:sz w:val="24"/>
          <w:szCs w:val="24"/>
        </w:rPr>
        <w:t>established</w:t>
      </w:r>
      <w:proofErr w:type="gramEnd"/>
    </w:p>
    <w:p w14:paraId="7AB74106" w14:textId="77777777" w:rsidR="00701F13" w:rsidRDefault="00D64B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B74107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POLICY STATEMENT</w:t>
      </w:r>
    </w:p>
    <w:p w14:paraId="7AB74108" w14:textId="77777777" w:rsidR="00701F13" w:rsidRDefault="00D64B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This policy is to ensure</w:t>
      </w:r>
      <w:r>
        <w:rPr>
          <w:b/>
          <w:sz w:val="24"/>
          <w:szCs w:val="24"/>
        </w:rPr>
        <w:t xml:space="preserve"> [ELIGIBILITY SITE NAME] </w:t>
      </w:r>
      <w:r>
        <w:rPr>
          <w:sz w:val="24"/>
          <w:szCs w:val="24"/>
        </w:rPr>
        <w:t xml:space="preserve">conducts personnel screening to the end goal that all staff with access to CBMS have cleared a personnel screening at hire. This screening to be completed prior to granting CBMS access including read only access. </w:t>
      </w:r>
    </w:p>
    <w:p w14:paraId="7AB74109" w14:textId="77777777" w:rsidR="00701F13" w:rsidRDefault="00D64BE0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Who is the audience (who needs to follow this policy)?</w:t>
      </w:r>
    </w:p>
    <w:p w14:paraId="7AB7410A" w14:textId="77777777" w:rsidR="00701F13" w:rsidRDefault="00D64BE0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what situation(s) does this policy apply? </w:t>
      </w:r>
    </w:p>
    <w:p w14:paraId="7AB7410B" w14:textId="77777777" w:rsidR="00701F13" w:rsidRDefault="00D64BE0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What are major conditions and/or restrictions?</w:t>
      </w:r>
    </w:p>
    <w:p w14:paraId="7AB7410C" w14:textId="77777777" w:rsidR="00701F13" w:rsidRDefault="00D64BE0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What is expected by the staff?</w:t>
      </w:r>
    </w:p>
    <w:p w14:paraId="7AB7410D" w14:textId="77777777" w:rsidR="00701F13" w:rsidRDefault="00D64BE0">
      <w:pPr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Are there any exclusions or special situations? (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7 year look back, exclusions)</w:t>
      </w:r>
    </w:p>
    <w:p w14:paraId="7AB7410E" w14:textId="77777777" w:rsidR="00701F13" w:rsidRDefault="00D64BE0">
      <w:pPr>
        <w:numPr>
          <w:ilvl w:val="1"/>
          <w:numId w:val="4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9">
        <w:r>
          <w:rPr>
            <w:color w:val="1155CC"/>
            <w:sz w:val="24"/>
            <w:szCs w:val="24"/>
            <w:u w:val="single"/>
          </w:rPr>
          <w:t xml:space="preserve"> Office of Inspector General LEIE exclusion list</w:t>
        </w:r>
      </w:hyperlink>
    </w:p>
    <w:p w14:paraId="7AB7410F" w14:textId="77777777" w:rsidR="00701F13" w:rsidRDefault="00D64BE0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Criminal background checks will be conducted in accordance with applicable laws. </w:t>
      </w:r>
    </w:p>
    <w:p w14:paraId="7AB74110" w14:textId="77777777" w:rsidR="00701F13" w:rsidRDefault="00701F13">
      <w:pPr>
        <w:spacing w:after="0" w:line="276" w:lineRule="auto"/>
        <w:rPr>
          <w:sz w:val="24"/>
          <w:szCs w:val="24"/>
        </w:rPr>
      </w:pPr>
    </w:p>
    <w:p w14:paraId="7AB74111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PROCEDURE [procedures should clearly indicate how the instructions in the policy should be carried out; </w:t>
      </w:r>
      <w:r>
        <w:rPr>
          <w:b/>
          <w:sz w:val="24"/>
          <w:szCs w:val="24"/>
          <w:highlight w:val="yellow"/>
        </w:rPr>
        <w:t>this section must be updated to reflect the procedure</w:t>
      </w:r>
      <w:r>
        <w:rPr>
          <w:b/>
          <w:sz w:val="24"/>
          <w:szCs w:val="24"/>
        </w:rPr>
        <w:t>]</w:t>
      </w:r>
    </w:p>
    <w:p w14:paraId="7AB74112" w14:textId="77777777" w:rsidR="00701F13" w:rsidRDefault="00D64B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[ELIGIBILITY SITE NAME]</w:t>
      </w:r>
      <w:r>
        <w:rPr>
          <w:sz w:val="24"/>
          <w:szCs w:val="24"/>
        </w:rPr>
        <w:t xml:space="preserve"> will complete personnel screening for all staff with access to CBMS. Human Resources will complete personnel screenings with the identified vendor. </w:t>
      </w:r>
    </w:p>
    <w:p w14:paraId="7AB74113" w14:textId="77777777" w:rsidR="00701F13" w:rsidRDefault="00701F13">
      <w:pPr>
        <w:spacing w:after="0" w:line="276" w:lineRule="auto"/>
        <w:ind w:left="720"/>
        <w:rPr>
          <w:sz w:val="24"/>
          <w:szCs w:val="24"/>
        </w:rPr>
      </w:pPr>
    </w:p>
    <w:p w14:paraId="7AB74114" w14:textId="77777777" w:rsidR="00701F13" w:rsidRDefault="00D64BE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Applicants or employees will be notified if a criminal record check </w:t>
      </w:r>
      <w:proofErr w:type="gramStart"/>
      <w:r>
        <w:rPr>
          <w:sz w:val="24"/>
          <w:szCs w:val="24"/>
        </w:rPr>
        <w:t>will be</w:t>
      </w:r>
      <w:proofErr w:type="gramEnd"/>
      <w:r>
        <w:rPr>
          <w:sz w:val="24"/>
          <w:szCs w:val="24"/>
        </w:rPr>
        <w:t xml:space="preserve"> conducted and will be asked to complete a disclosure and authorization form and/or CBI request form.</w:t>
      </w:r>
    </w:p>
    <w:p w14:paraId="7AB74115" w14:textId="77777777" w:rsidR="00701F13" w:rsidRDefault="00D64BE0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requested, the applicant or employee will be provided with a copy of this criminal background check policy. </w:t>
      </w:r>
    </w:p>
    <w:p w14:paraId="7AB74116" w14:textId="77777777" w:rsidR="00701F13" w:rsidRDefault="00D64BE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CMS exclusionary list must be </w:t>
      </w:r>
      <w:proofErr w:type="gramStart"/>
      <w:r>
        <w:rPr>
          <w:sz w:val="24"/>
          <w:szCs w:val="24"/>
        </w:rPr>
        <w:t>consulted</w:t>
      </w:r>
      <w:proofErr w:type="gramEnd"/>
      <w:r>
        <w:rPr>
          <w:sz w:val="24"/>
          <w:szCs w:val="24"/>
        </w:rPr>
        <w:t xml:space="preserve"> and List of Excluded Individuals/Entities (LEIE) must be reviewed. No individual on this list shall be granted access to CBMS. </w:t>
      </w:r>
    </w:p>
    <w:p w14:paraId="7AB74117" w14:textId="77777777" w:rsidR="00701F13" w:rsidRDefault="00D64BE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Background checks should include at least a name-based CBI criminal </w:t>
      </w:r>
      <w:proofErr w:type="gramStart"/>
      <w:r>
        <w:rPr>
          <w:sz w:val="24"/>
          <w:szCs w:val="24"/>
        </w:rPr>
        <w:t>check</w:t>
      </w:r>
      <w:proofErr w:type="gramEnd"/>
    </w:p>
    <w:p w14:paraId="7AB74118" w14:textId="5E107ECB" w:rsidR="00701F13" w:rsidRDefault="00D64BE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Complete personnel screening for all staff with CBMS access that were hired prior to the publication date of the </w:t>
      </w:r>
      <w:r w:rsidRPr="00D64BE0">
        <w:rPr>
          <w:sz w:val="24"/>
          <w:szCs w:val="24"/>
        </w:rPr>
        <w:t>HCPF OM-24-017</w:t>
      </w:r>
      <w:r w:rsidRPr="00D64BE0">
        <w:rPr>
          <w:sz w:val="24"/>
          <w:szCs w:val="24"/>
        </w:rPr>
        <w:t>,</w:t>
      </w:r>
    </w:p>
    <w:p w14:paraId="7AB74119" w14:textId="77777777" w:rsidR="00701F13" w:rsidRDefault="00D64BE0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Personnel screening to be completed within 12 months of memo issuance. </w:t>
      </w:r>
    </w:p>
    <w:p w14:paraId="7AB7411A" w14:textId="77777777" w:rsidR="00701F13" w:rsidRDefault="00D64BE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Complete personnel screening for any new hires with a job expectation that includes CBMS access, this includes read only access. </w:t>
      </w:r>
    </w:p>
    <w:p w14:paraId="7AB7411B" w14:textId="77777777" w:rsidR="00701F13" w:rsidRDefault="00D64BE0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Personnel screening to be completed prior to granting employee access to CBMS, including read only access.  </w:t>
      </w:r>
    </w:p>
    <w:p w14:paraId="7AB7411C" w14:textId="77777777" w:rsidR="00701F13" w:rsidRDefault="00701F13">
      <w:pPr>
        <w:spacing w:after="0" w:line="276" w:lineRule="auto"/>
        <w:ind w:left="720"/>
        <w:rPr>
          <w:sz w:val="24"/>
          <w:szCs w:val="24"/>
        </w:rPr>
      </w:pPr>
    </w:p>
    <w:p w14:paraId="7AB7411D" w14:textId="77777777" w:rsidR="00701F13" w:rsidRDefault="00701F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7411E" w14:textId="77777777" w:rsidR="00701F13" w:rsidRDefault="00D64B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MONITORING</w:t>
      </w:r>
    </w:p>
    <w:p w14:paraId="7AB7411F" w14:textId="77777777" w:rsidR="00701F13" w:rsidRDefault="00D64BE0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These policies and procedures will be monitored by the </w:t>
      </w:r>
      <w:r>
        <w:rPr>
          <w:b/>
          <w:sz w:val="24"/>
          <w:szCs w:val="24"/>
        </w:rPr>
        <w:t>[ELIGIBILITY STAFF RESPONSIBLE MEMBER i.e. Human Resources Director]</w:t>
      </w:r>
      <w:r>
        <w:rPr>
          <w:sz w:val="24"/>
          <w:szCs w:val="24"/>
        </w:rPr>
        <w:t xml:space="preserve"> for compliance at time of hire for all new employees requiring access to CBMS and completed prior to granting access to CBMS.  </w:t>
      </w:r>
    </w:p>
    <w:p w14:paraId="7AB74120" w14:textId="6A4C814F" w:rsidR="00701F13" w:rsidRDefault="00D64BE0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Additionally, the </w:t>
      </w:r>
      <w:r>
        <w:rPr>
          <w:b/>
          <w:sz w:val="24"/>
          <w:szCs w:val="24"/>
        </w:rPr>
        <w:t xml:space="preserve">[ELIGIBILITY STAFF RESPONSIBLE MEMBER i.e. Human Resources </w:t>
      </w:r>
      <w:r w:rsidRPr="00D64BE0">
        <w:rPr>
          <w:b/>
          <w:sz w:val="24"/>
          <w:szCs w:val="24"/>
        </w:rPr>
        <w:t>Director]</w:t>
      </w:r>
      <w:r w:rsidRPr="00D64BE0">
        <w:rPr>
          <w:sz w:val="24"/>
          <w:szCs w:val="24"/>
        </w:rPr>
        <w:t xml:space="preserve"> will monitor that personnel screenings are completed in the 12 months from the issuance </w:t>
      </w:r>
      <w:proofErr w:type="gramStart"/>
      <w:r w:rsidRPr="00D64BE0">
        <w:rPr>
          <w:sz w:val="24"/>
          <w:szCs w:val="24"/>
        </w:rPr>
        <w:t xml:space="preserve">of  </w:t>
      </w:r>
      <w:r w:rsidRPr="00D64BE0">
        <w:rPr>
          <w:sz w:val="24"/>
          <w:szCs w:val="24"/>
        </w:rPr>
        <w:t>HCPF</w:t>
      </w:r>
      <w:proofErr w:type="gramEnd"/>
      <w:r w:rsidRPr="00D64BE0">
        <w:rPr>
          <w:sz w:val="24"/>
          <w:szCs w:val="24"/>
        </w:rPr>
        <w:t xml:space="preserve"> OM 24-017</w:t>
      </w:r>
      <w:r w:rsidRPr="00D64BE0">
        <w:rPr>
          <w:sz w:val="24"/>
          <w:szCs w:val="24"/>
        </w:rPr>
        <w:t xml:space="preserve"> for any employees hired prior to the release of </w:t>
      </w:r>
      <w:r w:rsidRPr="00D64BE0">
        <w:rPr>
          <w:sz w:val="24"/>
          <w:szCs w:val="24"/>
        </w:rPr>
        <w:t>HCPF OM 24-017</w:t>
      </w:r>
      <w:r w:rsidRPr="00D64BE0">
        <w:rPr>
          <w:sz w:val="24"/>
          <w:szCs w:val="24"/>
        </w:rPr>
        <w:t>.</w:t>
      </w:r>
    </w:p>
    <w:p w14:paraId="7AB74121" w14:textId="77777777" w:rsidR="00701F13" w:rsidRDefault="00D64BE0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policy to be reviewed annually by the Human Resources Director. </w:t>
      </w:r>
    </w:p>
    <w:p w14:paraId="7AB74122" w14:textId="77777777" w:rsidR="00701F13" w:rsidRDefault="00701F13">
      <w:pPr>
        <w:spacing w:after="0" w:line="276" w:lineRule="auto"/>
        <w:rPr>
          <w:sz w:val="24"/>
          <w:szCs w:val="24"/>
        </w:rPr>
      </w:pPr>
    </w:p>
    <w:p w14:paraId="7AB74123" w14:textId="77777777" w:rsidR="00701F13" w:rsidRDefault="00D64BE0">
      <w:pPr>
        <w:spacing w:before="24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TRAINING</w:t>
      </w:r>
    </w:p>
    <w:p w14:paraId="7AB74124" w14:textId="77777777" w:rsidR="00701F13" w:rsidRDefault="00D64BE0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[ELIGIBILITY STAFF RESPONSIBLE MEMBER i.e. Human Resources Director]</w:t>
      </w:r>
      <w:r>
        <w:rPr>
          <w:sz w:val="24"/>
          <w:szCs w:val="24"/>
        </w:rPr>
        <w:t xml:space="preserve"> will train supervisory staff for </w:t>
      </w:r>
      <w:r>
        <w:rPr>
          <w:b/>
          <w:sz w:val="24"/>
          <w:szCs w:val="24"/>
        </w:rPr>
        <w:t>[ELIGIBILITY SITE NAME]</w:t>
      </w:r>
      <w:r>
        <w:rPr>
          <w:sz w:val="24"/>
          <w:szCs w:val="24"/>
        </w:rPr>
        <w:t xml:space="preserve"> on this </w:t>
      </w:r>
      <w:proofErr w:type="gramStart"/>
      <w:r>
        <w:rPr>
          <w:sz w:val="24"/>
          <w:szCs w:val="24"/>
        </w:rPr>
        <w:t>procedure</w:t>
      </w:r>
      <w:proofErr w:type="gramEnd"/>
    </w:p>
    <w:p w14:paraId="7AB74125" w14:textId="77777777" w:rsidR="00701F13" w:rsidRDefault="00D64BE0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Training will be conducted with all supervisors with staff who have access to CBMS. </w:t>
      </w:r>
    </w:p>
    <w:p w14:paraId="7AB74126" w14:textId="77777777" w:rsidR="00701F13" w:rsidRDefault="00D64BE0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Initial training will be conducted when this policy is approved [(month/year)] and annually </w:t>
      </w:r>
      <w:proofErr w:type="gramStart"/>
      <w:r>
        <w:rPr>
          <w:sz w:val="24"/>
          <w:szCs w:val="24"/>
        </w:rPr>
        <w:t>thereafter</w:t>
      </w:r>
      <w:proofErr w:type="gramEnd"/>
    </w:p>
    <w:p w14:paraId="7AB74127" w14:textId="77777777" w:rsidR="00701F13" w:rsidRDefault="00D64BE0">
      <w:pPr>
        <w:numPr>
          <w:ilvl w:val="0"/>
          <w:numId w:val="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Human Resources will maintain tracking and verification of personnel screenings completed in the personnel files for each staff member. </w:t>
      </w:r>
    </w:p>
    <w:p w14:paraId="7AB74128" w14:textId="77777777" w:rsidR="00701F13" w:rsidRDefault="00701F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14:paraId="7AB74129" w14:textId="77777777" w:rsidR="00701F13" w:rsidRDefault="00701F13">
      <w:pPr>
        <w:spacing w:after="0" w:line="276" w:lineRule="auto"/>
      </w:pPr>
    </w:p>
    <w:p w14:paraId="7AB7412A" w14:textId="77777777" w:rsidR="00701F13" w:rsidRDefault="00701F13">
      <w:pPr>
        <w:spacing w:after="0" w:line="276" w:lineRule="auto"/>
      </w:pPr>
    </w:p>
    <w:p w14:paraId="7AB7412B" w14:textId="77777777" w:rsidR="00701F13" w:rsidRDefault="00701F13">
      <w:pPr>
        <w:spacing w:after="0" w:line="276" w:lineRule="auto"/>
      </w:pPr>
    </w:p>
    <w:sectPr w:rsidR="00701F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9EF"/>
    <w:multiLevelType w:val="multilevel"/>
    <w:tmpl w:val="7E924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71B86"/>
    <w:multiLevelType w:val="multilevel"/>
    <w:tmpl w:val="1D906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42521"/>
    <w:multiLevelType w:val="multilevel"/>
    <w:tmpl w:val="41388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7E0640"/>
    <w:multiLevelType w:val="multilevel"/>
    <w:tmpl w:val="E81AC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406C1B"/>
    <w:multiLevelType w:val="multilevel"/>
    <w:tmpl w:val="223A6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5746525">
    <w:abstractNumId w:val="4"/>
  </w:num>
  <w:num w:numId="2" w16cid:durableId="2050760018">
    <w:abstractNumId w:val="3"/>
  </w:num>
  <w:num w:numId="3" w16cid:durableId="47845418">
    <w:abstractNumId w:val="0"/>
  </w:num>
  <w:num w:numId="4" w16cid:durableId="488450279">
    <w:abstractNumId w:val="1"/>
  </w:num>
  <w:num w:numId="5" w16cid:durableId="80061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3"/>
    <w:rsid w:val="00701F13"/>
    <w:rsid w:val="0093221C"/>
    <w:rsid w:val="00D64BE0"/>
    <w:rsid w:val="00D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40E6"/>
  <w15:docId w15:val="{7C449EA0-CFC6-4255-BA22-527A83C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ig.hhs.gov/exclusions/exclusions_lis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93E/womSwzmBfXCtvLqLBYlUJQ==">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67374-a77b-4fbd-8247-586896d15608" xsi:nil="true"/>
    <lcf76f155ced4ddcb4097134ff3c332f xmlns="0745de51-ab75-48f7-97a1-c8f5a0e9442b">
      <Terms xmlns="http://schemas.microsoft.com/office/infopath/2007/PartnerControls"/>
    </lcf76f155ced4ddcb4097134ff3c332f>
    <Memo_x0020_Series_x0020__x002d__x0020_2013 xmlns="0745de51-ab75-48f7-97a1-c8f5a0e9442b">
      <Url xsi:nil="true"/>
      <Description xsi:nil="true"/>
    </Memo_x0020_Series_x0020__x002d__x0020_201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21" ma:contentTypeDescription="Create a new document." ma:contentTypeScope="" ma:versionID="d82e50d5959bd1fafb26098fcfcbb0a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71e0f240eeef67c20b31540d1a8519a3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3A491D-3A32-4553-BB9F-1742217F7ADC}">
  <ds:schemaRefs>
    <ds:schemaRef ds:uri="http://purl.org/dc/terms/"/>
    <ds:schemaRef ds:uri="http://www.w3.org/XML/1998/namespace"/>
    <ds:schemaRef ds:uri="0745de51-ab75-48f7-97a1-c8f5a0e9442b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2467374-a77b-4fbd-8247-586896d15608"/>
  </ds:schemaRefs>
</ds:datastoreItem>
</file>

<file path=customXml/itemProps3.xml><?xml version="1.0" encoding="utf-8"?>
<ds:datastoreItem xmlns:ds="http://schemas.openxmlformats.org/officeDocument/2006/customXml" ds:itemID="{9A47E0C0-3F9E-4806-8083-6A364EB98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8B497-F01D-4579-AEDD-DCAA60D8A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de51-ab75-48f7-97a1-c8f5a0e9442b"/>
    <ds:schemaRef ds:uri="62467374-a77b-4fbd-8247-586896d1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Rogers, Sarah</cp:lastModifiedBy>
  <cp:revision>3</cp:revision>
  <dcterms:created xsi:type="dcterms:W3CDTF">2024-05-21T14:52:00Z</dcterms:created>
  <dcterms:modified xsi:type="dcterms:W3CDTF">2024-05-21T14:53:00Z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</Properties>
</file>