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00"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3500"/>
      </w:tblGrid>
      <w:tr w:rsidR="003B773F" w:rsidRPr="00675E7B" w14:paraId="6A3DAF39" w14:textId="77777777" w:rsidTr="003B773F">
        <w:trPr>
          <w:trHeight w:val="530"/>
          <w:tblHeader/>
        </w:trPr>
        <w:tc>
          <w:tcPr>
            <w:tcW w:w="13500" w:type="dxa"/>
            <w:shd w:val="clear" w:color="auto" w:fill="0070C0"/>
            <w:vAlign w:val="center"/>
          </w:tcPr>
          <w:p w14:paraId="4428BF3F" w14:textId="29E7038F" w:rsidR="003B773F" w:rsidRPr="00675E7B" w:rsidRDefault="003B773F" w:rsidP="00BB51C1">
            <w:pPr>
              <w:pageBreakBefore/>
              <w:jc w:val="center"/>
              <w:rPr>
                <w:rFonts w:asciiTheme="minorHAnsi" w:hAnsiTheme="minorHAnsi" w:cstheme="minorHAnsi"/>
                <w:b/>
                <w:color w:val="FFFFFF"/>
                <w:sz w:val="22"/>
                <w:szCs w:val="22"/>
              </w:rPr>
            </w:pPr>
            <w:r w:rsidRPr="00675E7B">
              <w:rPr>
                <w:rFonts w:asciiTheme="minorHAnsi" w:hAnsiTheme="minorHAnsi" w:cstheme="minorHAnsi"/>
                <w:b/>
                <w:color w:val="FFFFFF"/>
                <w:sz w:val="22"/>
                <w:szCs w:val="22"/>
              </w:rPr>
              <w:t>Summary</w:t>
            </w:r>
          </w:p>
        </w:tc>
      </w:tr>
      <w:tr w:rsidR="003B773F" w:rsidRPr="00675E7B" w14:paraId="40412280" w14:textId="77777777" w:rsidTr="003B773F">
        <w:trPr>
          <w:trHeight w:val="360"/>
        </w:trPr>
        <w:tc>
          <w:tcPr>
            <w:tcW w:w="13500" w:type="dxa"/>
            <w:shd w:val="clear" w:color="auto" w:fill="auto"/>
          </w:tcPr>
          <w:p w14:paraId="6DD60124" w14:textId="3EF6F75C" w:rsidR="00387DFD" w:rsidRPr="00675E7B" w:rsidRDefault="00387DFD" w:rsidP="00387DFD">
            <w:pPr>
              <w:spacing w:before="40" w:after="40"/>
              <w:rPr>
                <w:rFonts w:asciiTheme="minorHAnsi" w:hAnsiTheme="minorHAnsi" w:cstheme="minorHAnsi"/>
                <w:sz w:val="22"/>
                <w:szCs w:val="22"/>
              </w:rPr>
            </w:pPr>
            <w:r w:rsidRPr="00675E7B">
              <w:rPr>
                <w:rFonts w:asciiTheme="minorHAnsi" w:hAnsiTheme="minorHAnsi" w:cstheme="minorHAnsi"/>
                <w:sz w:val="22"/>
                <w:szCs w:val="22"/>
              </w:rPr>
              <w:t>This final rule takes a comprehensive approach to improving access to care, quality</w:t>
            </w:r>
            <w:r w:rsidR="006D5717" w:rsidRPr="00675E7B">
              <w:rPr>
                <w:rFonts w:asciiTheme="minorHAnsi" w:hAnsiTheme="minorHAnsi" w:cstheme="minorHAnsi"/>
                <w:sz w:val="22"/>
                <w:szCs w:val="22"/>
              </w:rPr>
              <w:t>,</w:t>
            </w:r>
            <w:r w:rsidRPr="00675E7B">
              <w:rPr>
                <w:rFonts w:asciiTheme="minorHAnsi" w:hAnsiTheme="minorHAnsi" w:cstheme="minorHAnsi"/>
                <w:sz w:val="22"/>
                <w:szCs w:val="22"/>
              </w:rPr>
              <w:t xml:space="preserve"> and health outcomes, and better addressing health equity issues in the Medicaid program across fee-for-service (FFS), managed care delivery systems, and in home and community-based services (HCBS) programs. These improvements increase transparency and accountability, standardize data and monitoring, and create opportunities for </w:t>
            </w:r>
            <w:r w:rsidR="001854C7" w:rsidRPr="00675E7B">
              <w:rPr>
                <w:rFonts w:asciiTheme="minorHAnsi" w:hAnsiTheme="minorHAnsi" w:cstheme="minorHAnsi"/>
                <w:sz w:val="22"/>
                <w:szCs w:val="22"/>
              </w:rPr>
              <w:t>state</w:t>
            </w:r>
            <w:r w:rsidRPr="00675E7B">
              <w:rPr>
                <w:rFonts w:asciiTheme="minorHAnsi" w:hAnsiTheme="minorHAnsi" w:cstheme="minorHAnsi"/>
                <w:sz w:val="22"/>
                <w:szCs w:val="22"/>
              </w:rPr>
              <w:t>s to promote active beneficiary engagement in their Medicaid programs, with the goal of improving access to care.</w:t>
            </w:r>
          </w:p>
          <w:p w14:paraId="22F03F4A" w14:textId="77777777" w:rsidR="00387DFD" w:rsidRPr="00675E7B" w:rsidRDefault="00387DFD" w:rsidP="00387DFD">
            <w:pPr>
              <w:spacing w:before="40" w:after="40"/>
              <w:rPr>
                <w:rFonts w:asciiTheme="minorHAnsi" w:hAnsiTheme="minorHAnsi" w:cstheme="minorHAnsi"/>
                <w:sz w:val="22"/>
                <w:szCs w:val="22"/>
              </w:rPr>
            </w:pPr>
          </w:p>
          <w:p w14:paraId="49F13F6E" w14:textId="45F6AA4E" w:rsidR="00F72893" w:rsidRPr="00675E7B" w:rsidRDefault="00552A4F" w:rsidP="00387DFD">
            <w:pPr>
              <w:spacing w:before="40" w:after="40"/>
              <w:rPr>
                <w:rFonts w:asciiTheme="minorHAnsi" w:hAnsiTheme="minorHAnsi" w:cstheme="minorHAnsi"/>
                <w:b/>
                <w:bCs/>
                <w:sz w:val="22"/>
                <w:szCs w:val="22"/>
              </w:rPr>
            </w:pPr>
            <w:r w:rsidRPr="00675E7B">
              <w:rPr>
                <w:rFonts w:asciiTheme="minorHAnsi" w:hAnsiTheme="minorHAnsi" w:cstheme="minorHAnsi"/>
                <w:b/>
                <w:bCs/>
                <w:sz w:val="22"/>
                <w:szCs w:val="22"/>
              </w:rPr>
              <w:t>Effective Date:</w:t>
            </w:r>
            <w:r w:rsidR="00F72893" w:rsidRPr="00675E7B">
              <w:rPr>
                <w:rFonts w:asciiTheme="minorHAnsi" w:hAnsiTheme="minorHAnsi" w:cstheme="minorHAnsi"/>
                <w:b/>
                <w:bCs/>
                <w:sz w:val="22"/>
                <w:szCs w:val="22"/>
              </w:rPr>
              <w:t xml:space="preserve"> </w:t>
            </w:r>
            <w:r w:rsidR="00DC60A4" w:rsidRPr="00675E7B">
              <w:rPr>
                <w:rFonts w:asciiTheme="minorHAnsi" w:hAnsiTheme="minorHAnsi" w:cstheme="minorHAnsi"/>
                <w:b/>
                <w:bCs/>
                <w:sz w:val="22"/>
                <w:szCs w:val="22"/>
              </w:rPr>
              <w:t>July 9, 2024</w:t>
            </w:r>
          </w:p>
          <w:p w14:paraId="0F3050B3" w14:textId="77777777" w:rsidR="00045FFE" w:rsidRPr="00675E7B" w:rsidRDefault="00045FFE" w:rsidP="00045FFE">
            <w:pPr>
              <w:spacing w:before="40" w:after="40"/>
              <w:rPr>
                <w:rFonts w:asciiTheme="minorHAnsi" w:hAnsiTheme="minorHAnsi" w:cstheme="minorHAnsi"/>
                <w:b/>
                <w:bCs/>
                <w:sz w:val="22"/>
                <w:szCs w:val="22"/>
              </w:rPr>
            </w:pPr>
          </w:p>
          <w:p w14:paraId="4B94A5CA" w14:textId="52C1CB90" w:rsidR="00045FFE" w:rsidRPr="00675E7B" w:rsidRDefault="00045FFE" w:rsidP="00045FFE">
            <w:pPr>
              <w:spacing w:before="40" w:after="40"/>
              <w:jc w:val="center"/>
              <w:rPr>
                <w:rFonts w:asciiTheme="minorHAnsi" w:hAnsiTheme="minorHAnsi" w:cstheme="minorHAnsi"/>
                <w:b/>
                <w:bCs/>
                <w:sz w:val="22"/>
                <w:szCs w:val="22"/>
              </w:rPr>
            </w:pPr>
            <w:r w:rsidRPr="00675E7B">
              <w:rPr>
                <w:rFonts w:asciiTheme="minorHAnsi" w:hAnsiTheme="minorHAnsi" w:cstheme="minorHAnsi"/>
                <w:b/>
                <w:bCs/>
                <w:sz w:val="22"/>
                <w:szCs w:val="22"/>
              </w:rPr>
              <w:t>Ensuring Access to Medicaid Services Final Rule (CMS-2442-F)</w:t>
            </w:r>
          </w:p>
          <w:p w14:paraId="08000D3C" w14:textId="20A90A28" w:rsidR="00AB669D" w:rsidRPr="00675E7B" w:rsidRDefault="00045FFE" w:rsidP="00045FFE">
            <w:pPr>
              <w:spacing w:before="40" w:after="40"/>
              <w:jc w:val="center"/>
              <w:rPr>
                <w:rFonts w:asciiTheme="minorHAnsi" w:hAnsiTheme="minorHAnsi" w:cstheme="minorHAnsi"/>
                <w:b/>
                <w:bCs/>
                <w:sz w:val="22"/>
                <w:szCs w:val="22"/>
              </w:rPr>
            </w:pPr>
            <w:r w:rsidRPr="00675E7B">
              <w:rPr>
                <w:rFonts w:asciiTheme="minorHAnsi" w:hAnsiTheme="minorHAnsi" w:cstheme="minorHAnsi"/>
                <w:b/>
                <w:bCs/>
                <w:sz w:val="22"/>
                <w:szCs w:val="22"/>
              </w:rPr>
              <w:t>Provisions and Relevant Timing Information and 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8"/>
              <w:gridCol w:w="4720"/>
            </w:tblGrid>
            <w:tr w:rsidR="008F744C" w:rsidRPr="00675E7B" w14:paraId="6EFF11DC" w14:textId="77777777" w:rsidTr="008F744C">
              <w:trPr>
                <w:trHeight w:val="323"/>
                <w:jc w:val="center"/>
              </w:trPr>
              <w:tc>
                <w:tcPr>
                  <w:tcW w:w="5628" w:type="dxa"/>
                </w:tcPr>
                <w:p w14:paraId="5AC864A7" w14:textId="13656559" w:rsidR="008F744C" w:rsidRPr="00675E7B" w:rsidRDefault="008F744C" w:rsidP="008F744C">
                  <w:pPr>
                    <w:kinsoku w:val="0"/>
                    <w:overflowPunct w:val="0"/>
                    <w:autoSpaceDE w:val="0"/>
                    <w:autoSpaceDN w:val="0"/>
                    <w:adjustRightInd w:val="0"/>
                    <w:spacing w:before="20"/>
                    <w:ind w:left="130"/>
                    <w:rPr>
                      <w:rFonts w:asciiTheme="minorHAnsi" w:hAnsiTheme="minorHAnsi" w:cstheme="minorHAnsi"/>
                      <w:b/>
                      <w:bCs/>
                      <w:w w:val="105"/>
                      <w:sz w:val="18"/>
                      <w:szCs w:val="18"/>
                    </w:rPr>
                  </w:pPr>
                  <w:r w:rsidRPr="00675E7B">
                    <w:rPr>
                      <w:rFonts w:asciiTheme="minorHAnsi" w:hAnsiTheme="minorHAnsi" w:cstheme="minorHAnsi"/>
                      <w:b/>
                      <w:bCs/>
                      <w:w w:val="105"/>
                      <w:sz w:val="18"/>
                      <w:szCs w:val="18"/>
                    </w:rPr>
                    <w:t xml:space="preserve">Regulation </w:t>
                  </w:r>
                  <w:r w:rsidR="001A366F" w:rsidRPr="00675E7B">
                    <w:rPr>
                      <w:rFonts w:asciiTheme="minorHAnsi" w:hAnsiTheme="minorHAnsi" w:cstheme="minorHAnsi"/>
                      <w:b/>
                      <w:bCs/>
                      <w:w w:val="105"/>
                      <w:sz w:val="18"/>
                      <w:szCs w:val="18"/>
                    </w:rPr>
                    <w:t xml:space="preserve">Section(s) in Title </w:t>
                  </w:r>
                  <w:r w:rsidR="00A94E87" w:rsidRPr="00675E7B">
                    <w:rPr>
                      <w:rFonts w:asciiTheme="minorHAnsi" w:hAnsiTheme="minorHAnsi" w:cstheme="minorHAnsi"/>
                      <w:b/>
                      <w:bCs/>
                      <w:w w:val="105"/>
                      <w:sz w:val="18"/>
                      <w:szCs w:val="18"/>
                    </w:rPr>
                    <w:t>42 of the CFR</w:t>
                  </w:r>
                </w:p>
              </w:tc>
              <w:tc>
                <w:tcPr>
                  <w:tcW w:w="4720" w:type="dxa"/>
                </w:tcPr>
                <w:p w14:paraId="54CA467D" w14:textId="114F4EFF" w:rsidR="008F744C" w:rsidRPr="00675E7B" w:rsidRDefault="008F744C" w:rsidP="008F744C">
                  <w:pPr>
                    <w:kinsoku w:val="0"/>
                    <w:overflowPunct w:val="0"/>
                    <w:autoSpaceDE w:val="0"/>
                    <w:autoSpaceDN w:val="0"/>
                    <w:adjustRightInd w:val="0"/>
                    <w:spacing w:before="20"/>
                    <w:ind w:left="130"/>
                    <w:rPr>
                      <w:rFonts w:asciiTheme="minorHAnsi" w:hAnsiTheme="minorHAnsi" w:cstheme="minorHAnsi"/>
                      <w:b/>
                      <w:bCs/>
                      <w:sz w:val="18"/>
                      <w:szCs w:val="18"/>
                    </w:rPr>
                  </w:pPr>
                  <w:r w:rsidRPr="00675E7B">
                    <w:rPr>
                      <w:rFonts w:asciiTheme="minorHAnsi" w:hAnsiTheme="minorHAnsi" w:cstheme="minorHAnsi"/>
                      <w:b/>
                      <w:bCs/>
                      <w:w w:val="105"/>
                      <w:sz w:val="18"/>
                      <w:szCs w:val="18"/>
                    </w:rPr>
                    <w:t>Applicability</w:t>
                  </w:r>
                  <w:r w:rsidRPr="00675E7B">
                    <w:rPr>
                      <w:rFonts w:asciiTheme="minorHAnsi" w:hAnsiTheme="minorHAnsi" w:cstheme="minorHAnsi"/>
                      <w:b/>
                      <w:bCs/>
                      <w:spacing w:val="40"/>
                      <w:sz w:val="18"/>
                      <w:szCs w:val="18"/>
                    </w:rPr>
                    <w:t xml:space="preserve"> </w:t>
                  </w:r>
                  <w:r w:rsidRPr="00675E7B">
                    <w:rPr>
                      <w:rFonts w:asciiTheme="minorHAnsi" w:hAnsiTheme="minorHAnsi" w:cstheme="minorHAnsi"/>
                      <w:b/>
                      <w:bCs/>
                      <w:sz w:val="18"/>
                      <w:szCs w:val="18"/>
                    </w:rPr>
                    <w:t>Date</w:t>
                  </w:r>
                  <w:r w:rsidR="00F72D4F" w:rsidRPr="00675E7B">
                    <w:rPr>
                      <w:rFonts w:asciiTheme="minorHAnsi" w:hAnsiTheme="minorHAnsi" w:cstheme="minorHAnsi"/>
                      <w:b/>
                      <w:bCs/>
                      <w:sz w:val="18"/>
                      <w:szCs w:val="18"/>
                    </w:rPr>
                    <w:t>s</w:t>
                  </w:r>
                </w:p>
              </w:tc>
            </w:tr>
            <w:tr w:rsidR="008F744C" w:rsidRPr="00675E7B" w14:paraId="5B9F2CCB" w14:textId="77777777" w:rsidTr="008F744C">
              <w:trPr>
                <w:trHeight w:val="432"/>
                <w:jc w:val="center"/>
              </w:trPr>
              <w:tc>
                <w:tcPr>
                  <w:tcW w:w="5628" w:type="dxa"/>
                </w:tcPr>
                <w:p w14:paraId="6DD702E0" w14:textId="0E276ACE" w:rsidR="008F744C" w:rsidRPr="00675E7B" w:rsidRDefault="001455F4" w:rsidP="008F744C">
                  <w:pPr>
                    <w:kinsoku w:val="0"/>
                    <w:overflowPunct w:val="0"/>
                    <w:autoSpaceDE w:val="0"/>
                    <w:autoSpaceDN w:val="0"/>
                    <w:adjustRightInd w:val="0"/>
                    <w:ind w:left="112"/>
                    <w:rPr>
                      <w:rFonts w:asciiTheme="minorHAnsi" w:hAnsiTheme="minorHAnsi" w:cstheme="minorHAnsi"/>
                      <w:w w:val="105"/>
                      <w:sz w:val="18"/>
                      <w:szCs w:val="18"/>
                    </w:rPr>
                  </w:pPr>
                  <w:r w:rsidRPr="00675E7B">
                    <w:rPr>
                      <w:rFonts w:asciiTheme="minorHAnsi" w:hAnsiTheme="minorHAnsi" w:cstheme="minorHAnsi"/>
                      <w:w w:val="105"/>
                      <w:sz w:val="18"/>
                      <w:szCs w:val="18"/>
                    </w:rPr>
                    <w:t>Medicaid Advisory Committee (MAC) &amp; Beneficiary Advisory Council (BAC) § 431.12</w:t>
                  </w:r>
                </w:p>
              </w:tc>
              <w:tc>
                <w:tcPr>
                  <w:tcW w:w="4720" w:type="dxa"/>
                </w:tcPr>
                <w:p w14:paraId="72E07BE0" w14:textId="77777777" w:rsidR="004A38EE" w:rsidRPr="00675E7B" w:rsidRDefault="004A38EE" w:rsidP="004A38EE">
                  <w:pPr>
                    <w:kinsoku w:val="0"/>
                    <w:overflowPunct w:val="0"/>
                    <w:autoSpaceDE w:val="0"/>
                    <w:autoSpaceDN w:val="0"/>
                    <w:adjustRightInd w:val="0"/>
                    <w:spacing w:line="254" w:lineRule="auto"/>
                    <w:ind w:left="134" w:right="49" w:hanging="7"/>
                    <w:rPr>
                      <w:rFonts w:asciiTheme="minorHAnsi" w:hAnsiTheme="minorHAnsi" w:cstheme="minorHAnsi"/>
                      <w:w w:val="105"/>
                      <w:sz w:val="18"/>
                      <w:szCs w:val="18"/>
                    </w:rPr>
                  </w:pPr>
                  <w:r w:rsidRPr="00675E7B">
                    <w:rPr>
                      <w:rFonts w:asciiTheme="minorHAnsi" w:hAnsiTheme="minorHAnsi" w:cstheme="minorHAnsi"/>
                      <w:w w:val="105"/>
                      <w:sz w:val="18"/>
                      <w:szCs w:val="18"/>
                    </w:rPr>
                    <w:t>Establishment of MAC and BAC: 1 year after the effective date of the final rule.</w:t>
                  </w:r>
                </w:p>
                <w:p w14:paraId="28FD2F7F" w14:textId="77777777" w:rsidR="004A38EE" w:rsidRPr="00675E7B" w:rsidRDefault="004A38EE" w:rsidP="004A38EE">
                  <w:pPr>
                    <w:kinsoku w:val="0"/>
                    <w:overflowPunct w:val="0"/>
                    <w:autoSpaceDE w:val="0"/>
                    <w:autoSpaceDN w:val="0"/>
                    <w:adjustRightInd w:val="0"/>
                    <w:spacing w:line="254" w:lineRule="auto"/>
                    <w:ind w:left="134" w:right="49" w:hanging="7"/>
                    <w:rPr>
                      <w:rFonts w:asciiTheme="minorHAnsi" w:hAnsiTheme="minorHAnsi" w:cstheme="minorHAnsi"/>
                      <w:w w:val="105"/>
                      <w:sz w:val="18"/>
                      <w:szCs w:val="18"/>
                    </w:rPr>
                  </w:pPr>
                  <w:r w:rsidRPr="00675E7B">
                    <w:rPr>
                      <w:rFonts w:asciiTheme="minorHAnsi" w:hAnsiTheme="minorHAnsi" w:cstheme="minorHAnsi"/>
                      <w:w w:val="105"/>
                      <w:sz w:val="18"/>
                      <w:szCs w:val="18"/>
                    </w:rPr>
                    <w:t>BAC crossover on MAC: For the period from the effective date of the final rule through 1 year after the effective date, 10 percent; for the period from year 1 plus one day through year 2 after the effective date of the final rule, 20 percent; and thereafter, 25 percent of committee members must be from the BAC.</w:t>
                  </w:r>
                </w:p>
                <w:p w14:paraId="6C964342" w14:textId="000B033F" w:rsidR="008F744C" w:rsidRPr="00675E7B" w:rsidRDefault="004A38EE" w:rsidP="004A38EE">
                  <w:pPr>
                    <w:kinsoku w:val="0"/>
                    <w:overflowPunct w:val="0"/>
                    <w:autoSpaceDE w:val="0"/>
                    <w:autoSpaceDN w:val="0"/>
                    <w:adjustRightInd w:val="0"/>
                    <w:spacing w:line="254" w:lineRule="auto"/>
                    <w:ind w:left="134" w:right="49" w:hanging="7"/>
                    <w:rPr>
                      <w:rFonts w:asciiTheme="minorHAnsi" w:hAnsiTheme="minorHAnsi" w:cstheme="minorHAnsi"/>
                      <w:w w:val="105"/>
                      <w:sz w:val="18"/>
                      <w:szCs w:val="18"/>
                    </w:rPr>
                  </w:pPr>
                  <w:r w:rsidRPr="00675E7B">
                    <w:rPr>
                      <w:rFonts w:asciiTheme="minorHAnsi" w:hAnsiTheme="minorHAnsi" w:cstheme="minorHAnsi"/>
                      <w:w w:val="105"/>
                      <w:sz w:val="18"/>
                      <w:szCs w:val="18"/>
                    </w:rPr>
                    <w:t xml:space="preserve">Annual report: </w:t>
                  </w:r>
                  <w:r w:rsidR="001854C7" w:rsidRPr="00675E7B">
                    <w:rPr>
                      <w:rFonts w:asciiTheme="minorHAnsi" w:hAnsiTheme="minorHAnsi" w:cstheme="minorHAnsi"/>
                      <w:w w:val="105"/>
                      <w:sz w:val="18"/>
                      <w:szCs w:val="18"/>
                    </w:rPr>
                    <w:t>state</w:t>
                  </w:r>
                  <w:r w:rsidRPr="00675E7B">
                    <w:rPr>
                      <w:rFonts w:asciiTheme="minorHAnsi" w:hAnsiTheme="minorHAnsi" w:cstheme="minorHAnsi"/>
                      <w:w w:val="105"/>
                      <w:sz w:val="18"/>
                      <w:szCs w:val="18"/>
                    </w:rPr>
                    <w:t xml:space="preserve">s have 2 years from the effective date of the final rule to finalize the first annual report. After the report has been finalized, </w:t>
                  </w:r>
                  <w:r w:rsidR="001854C7" w:rsidRPr="00675E7B">
                    <w:rPr>
                      <w:rFonts w:asciiTheme="minorHAnsi" w:hAnsiTheme="minorHAnsi" w:cstheme="minorHAnsi"/>
                      <w:w w:val="105"/>
                      <w:sz w:val="18"/>
                      <w:szCs w:val="18"/>
                    </w:rPr>
                    <w:t>state</w:t>
                  </w:r>
                  <w:r w:rsidRPr="00675E7B">
                    <w:rPr>
                      <w:rFonts w:asciiTheme="minorHAnsi" w:hAnsiTheme="minorHAnsi" w:cstheme="minorHAnsi"/>
                      <w:w w:val="105"/>
                      <w:sz w:val="18"/>
                      <w:szCs w:val="18"/>
                    </w:rPr>
                    <w:t>s will have 30 days to post the annual report.</w:t>
                  </w:r>
                </w:p>
              </w:tc>
            </w:tr>
            <w:tr w:rsidR="008F744C" w:rsidRPr="00675E7B" w14:paraId="558DEA9B" w14:textId="77777777" w:rsidTr="008F744C">
              <w:trPr>
                <w:trHeight w:val="432"/>
                <w:jc w:val="center"/>
              </w:trPr>
              <w:tc>
                <w:tcPr>
                  <w:tcW w:w="5628" w:type="dxa"/>
                </w:tcPr>
                <w:p w14:paraId="2D106EDB" w14:textId="61CFEBE0" w:rsidR="008F744C" w:rsidRPr="00675E7B" w:rsidRDefault="00862B29" w:rsidP="008F744C">
                  <w:pPr>
                    <w:kinsoku w:val="0"/>
                    <w:overflowPunct w:val="0"/>
                    <w:autoSpaceDE w:val="0"/>
                    <w:autoSpaceDN w:val="0"/>
                    <w:adjustRightInd w:val="0"/>
                    <w:ind w:left="112"/>
                    <w:rPr>
                      <w:rFonts w:asciiTheme="minorHAnsi" w:hAnsiTheme="minorHAnsi" w:cstheme="minorHAnsi"/>
                      <w:w w:val="105"/>
                      <w:sz w:val="18"/>
                      <w:szCs w:val="18"/>
                    </w:rPr>
                  </w:pPr>
                  <w:r w:rsidRPr="00675E7B">
                    <w:rPr>
                      <w:rFonts w:asciiTheme="minorHAnsi" w:hAnsiTheme="minorHAnsi" w:cstheme="minorHAnsi"/>
                      <w:w w:val="105"/>
                      <w:sz w:val="18"/>
                      <w:szCs w:val="18"/>
                    </w:rPr>
                    <w:t>Person-Centered Service Plans §§ 441.301(c)(1) and (3), 441.450(c), 441.540(c), and 441.725(c)</w:t>
                  </w:r>
                </w:p>
              </w:tc>
              <w:tc>
                <w:tcPr>
                  <w:tcW w:w="4720" w:type="dxa"/>
                </w:tcPr>
                <w:p w14:paraId="6A799675" w14:textId="2D110437" w:rsidR="008F744C" w:rsidRPr="00675E7B" w:rsidRDefault="00862B29" w:rsidP="008F744C">
                  <w:pPr>
                    <w:kinsoku w:val="0"/>
                    <w:overflowPunct w:val="0"/>
                    <w:autoSpaceDE w:val="0"/>
                    <w:autoSpaceDN w:val="0"/>
                    <w:adjustRightInd w:val="0"/>
                    <w:spacing w:line="254" w:lineRule="auto"/>
                    <w:ind w:left="134" w:hanging="7"/>
                    <w:rPr>
                      <w:rFonts w:asciiTheme="minorHAnsi" w:hAnsiTheme="minorHAnsi" w:cstheme="minorHAnsi"/>
                      <w:w w:val="105"/>
                      <w:sz w:val="18"/>
                      <w:szCs w:val="18"/>
                    </w:rPr>
                  </w:pPr>
                  <w:r w:rsidRPr="00675E7B">
                    <w:rPr>
                      <w:rFonts w:asciiTheme="minorHAnsi" w:hAnsiTheme="minorHAnsi" w:cstheme="minorHAnsi"/>
                      <w:w w:val="105"/>
                      <w:sz w:val="18"/>
                      <w:szCs w:val="18"/>
                    </w:rPr>
                    <w:t>Beginning 3 years after the effective date of the final rule</w:t>
                  </w:r>
                  <w:r w:rsidR="0043100D" w:rsidRPr="00675E7B">
                    <w:rPr>
                      <w:rFonts w:asciiTheme="minorHAnsi" w:hAnsiTheme="minorHAnsi" w:cstheme="minorHAnsi"/>
                      <w:w w:val="105"/>
                      <w:sz w:val="18"/>
                      <w:szCs w:val="18"/>
                    </w:rPr>
                    <w:t>.</w:t>
                  </w:r>
                  <w:r w:rsidRPr="00675E7B">
                    <w:rPr>
                      <w:rFonts w:asciiTheme="minorHAnsi" w:hAnsiTheme="minorHAnsi" w:cstheme="minorHAnsi"/>
                      <w:w w:val="105"/>
                      <w:sz w:val="18"/>
                      <w:szCs w:val="18"/>
                    </w:rPr>
                    <w:t>***</w:t>
                  </w:r>
                </w:p>
              </w:tc>
            </w:tr>
            <w:tr w:rsidR="008F744C" w:rsidRPr="00675E7B" w14:paraId="2596491A" w14:textId="77777777" w:rsidTr="008F744C">
              <w:trPr>
                <w:trHeight w:val="144"/>
                <w:jc w:val="center"/>
              </w:trPr>
              <w:tc>
                <w:tcPr>
                  <w:tcW w:w="5628" w:type="dxa"/>
                </w:tcPr>
                <w:p w14:paraId="406E2FEC" w14:textId="5B2C1008" w:rsidR="008F744C" w:rsidRPr="00675E7B" w:rsidRDefault="00862B29" w:rsidP="008F744C">
                  <w:pPr>
                    <w:kinsoku w:val="0"/>
                    <w:overflowPunct w:val="0"/>
                    <w:autoSpaceDE w:val="0"/>
                    <w:autoSpaceDN w:val="0"/>
                    <w:adjustRightInd w:val="0"/>
                    <w:spacing w:line="254" w:lineRule="auto"/>
                    <w:ind w:left="109" w:firstLine="3"/>
                    <w:rPr>
                      <w:rFonts w:asciiTheme="minorHAnsi" w:hAnsiTheme="minorHAnsi" w:cstheme="minorHAnsi"/>
                      <w:spacing w:val="-2"/>
                      <w:w w:val="105"/>
                      <w:sz w:val="18"/>
                      <w:szCs w:val="18"/>
                    </w:rPr>
                  </w:pPr>
                  <w:r w:rsidRPr="00675E7B">
                    <w:rPr>
                      <w:rFonts w:asciiTheme="minorHAnsi" w:hAnsiTheme="minorHAnsi" w:cstheme="minorHAnsi"/>
                      <w:spacing w:val="-2"/>
                      <w:w w:val="105"/>
                      <w:sz w:val="18"/>
                      <w:szCs w:val="18"/>
                    </w:rPr>
                    <w:t>Grievance Systems §§ 441.301(c)(7), 441.464(d)(5), 441.555(e), and 441.745(a)(1)(iii)</w:t>
                  </w:r>
                </w:p>
              </w:tc>
              <w:tc>
                <w:tcPr>
                  <w:tcW w:w="4720" w:type="dxa"/>
                </w:tcPr>
                <w:p w14:paraId="5E3154FD" w14:textId="449541FB" w:rsidR="008F744C" w:rsidRPr="00675E7B" w:rsidRDefault="00250093" w:rsidP="008F744C">
                  <w:pPr>
                    <w:kinsoku w:val="0"/>
                    <w:overflowPunct w:val="0"/>
                    <w:autoSpaceDE w:val="0"/>
                    <w:autoSpaceDN w:val="0"/>
                    <w:adjustRightInd w:val="0"/>
                    <w:ind w:left="127"/>
                    <w:rPr>
                      <w:rFonts w:asciiTheme="minorHAnsi" w:hAnsiTheme="minorHAnsi" w:cstheme="minorHAnsi"/>
                      <w:w w:val="105"/>
                      <w:sz w:val="18"/>
                      <w:szCs w:val="18"/>
                    </w:rPr>
                  </w:pPr>
                  <w:r w:rsidRPr="00675E7B">
                    <w:rPr>
                      <w:rFonts w:asciiTheme="minorHAnsi" w:hAnsiTheme="minorHAnsi" w:cstheme="minorHAnsi"/>
                      <w:w w:val="105"/>
                      <w:sz w:val="18"/>
                      <w:szCs w:val="18"/>
                    </w:rPr>
                    <w:t>Beginning 2 years after the effective date of the final rule</w:t>
                  </w:r>
                  <w:r w:rsidR="0043100D" w:rsidRPr="00675E7B">
                    <w:rPr>
                      <w:rFonts w:asciiTheme="minorHAnsi" w:hAnsiTheme="minorHAnsi" w:cstheme="minorHAnsi"/>
                      <w:w w:val="105"/>
                      <w:sz w:val="18"/>
                      <w:szCs w:val="18"/>
                    </w:rPr>
                    <w:t>.</w:t>
                  </w:r>
                </w:p>
              </w:tc>
            </w:tr>
            <w:tr w:rsidR="008F744C" w:rsidRPr="00675E7B" w14:paraId="16324718" w14:textId="77777777" w:rsidTr="008F744C">
              <w:trPr>
                <w:trHeight w:val="432"/>
                <w:jc w:val="center"/>
              </w:trPr>
              <w:tc>
                <w:tcPr>
                  <w:tcW w:w="5628" w:type="dxa"/>
                </w:tcPr>
                <w:p w14:paraId="54FF14A8" w14:textId="5FC4126F" w:rsidR="008F744C" w:rsidRPr="00675E7B" w:rsidRDefault="00250093" w:rsidP="008F744C">
                  <w:pPr>
                    <w:kinsoku w:val="0"/>
                    <w:overflowPunct w:val="0"/>
                    <w:autoSpaceDE w:val="0"/>
                    <w:autoSpaceDN w:val="0"/>
                    <w:adjustRightInd w:val="0"/>
                    <w:ind w:left="112"/>
                    <w:rPr>
                      <w:rFonts w:asciiTheme="minorHAnsi" w:hAnsiTheme="minorHAnsi" w:cstheme="minorHAnsi"/>
                      <w:w w:val="105"/>
                      <w:sz w:val="18"/>
                      <w:szCs w:val="18"/>
                    </w:rPr>
                  </w:pPr>
                  <w:r w:rsidRPr="00675E7B">
                    <w:rPr>
                      <w:rFonts w:asciiTheme="minorHAnsi" w:hAnsiTheme="minorHAnsi" w:cstheme="minorHAnsi"/>
                      <w:w w:val="105"/>
                      <w:sz w:val="18"/>
                      <w:szCs w:val="18"/>
                    </w:rPr>
                    <w:t>Incident Management System §§ 441.302(a)(6), 441.464(e), 441.570(e), 441.745(a)(1)(v), and (b)(1)(i)</w:t>
                  </w:r>
                </w:p>
              </w:tc>
              <w:tc>
                <w:tcPr>
                  <w:tcW w:w="4720" w:type="dxa"/>
                </w:tcPr>
                <w:p w14:paraId="58C84600" w14:textId="3260BF3C" w:rsidR="008F744C" w:rsidRPr="00675E7B" w:rsidRDefault="00E92840" w:rsidP="008F744C">
                  <w:pPr>
                    <w:kinsoku w:val="0"/>
                    <w:overflowPunct w:val="0"/>
                    <w:autoSpaceDE w:val="0"/>
                    <w:autoSpaceDN w:val="0"/>
                    <w:adjustRightInd w:val="0"/>
                    <w:spacing w:line="254" w:lineRule="auto"/>
                    <w:ind w:left="124" w:right="49" w:firstLine="2"/>
                    <w:rPr>
                      <w:rFonts w:asciiTheme="minorHAnsi" w:hAnsiTheme="minorHAnsi" w:cstheme="minorHAnsi"/>
                      <w:w w:val="105"/>
                      <w:sz w:val="18"/>
                      <w:szCs w:val="18"/>
                    </w:rPr>
                  </w:pPr>
                  <w:r w:rsidRPr="00675E7B">
                    <w:rPr>
                      <w:rFonts w:asciiTheme="minorHAnsi" w:hAnsiTheme="minorHAnsi" w:cstheme="minorHAnsi"/>
                      <w:w w:val="105"/>
                      <w:sz w:val="18"/>
                      <w:szCs w:val="18"/>
                    </w:rPr>
                    <w:t>Beginning 3 years after the effective date of the final rule***; except for the requirement at § 441.302(a)(6)(i)(B) (electronic incident management system), which begins 5 years after the effective date of the final rule</w:t>
                  </w:r>
                  <w:r w:rsidR="0043100D" w:rsidRPr="00675E7B">
                    <w:rPr>
                      <w:rFonts w:asciiTheme="minorHAnsi" w:hAnsiTheme="minorHAnsi" w:cstheme="minorHAnsi"/>
                      <w:w w:val="105"/>
                      <w:sz w:val="18"/>
                      <w:szCs w:val="18"/>
                    </w:rPr>
                    <w:t>.</w:t>
                  </w:r>
                  <w:r w:rsidRPr="00675E7B">
                    <w:rPr>
                      <w:rFonts w:asciiTheme="minorHAnsi" w:hAnsiTheme="minorHAnsi" w:cstheme="minorHAnsi"/>
                      <w:w w:val="105"/>
                      <w:sz w:val="18"/>
                      <w:szCs w:val="18"/>
                    </w:rPr>
                    <w:t>***</w:t>
                  </w:r>
                </w:p>
              </w:tc>
            </w:tr>
            <w:tr w:rsidR="008F744C" w:rsidRPr="00675E7B" w14:paraId="368278C6" w14:textId="77777777" w:rsidTr="008F744C">
              <w:trPr>
                <w:trHeight w:val="144"/>
                <w:jc w:val="center"/>
              </w:trPr>
              <w:tc>
                <w:tcPr>
                  <w:tcW w:w="5628" w:type="dxa"/>
                </w:tcPr>
                <w:p w14:paraId="21DE1613" w14:textId="51989CD1" w:rsidR="008F744C" w:rsidRPr="00675E7B" w:rsidRDefault="00E92840" w:rsidP="008F744C">
                  <w:pPr>
                    <w:kinsoku w:val="0"/>
                    <w:overflowPunct w:val="0"/>
                    <w:autoSpaceDE w:val="0"/>
                    <w:autoSpaceDN w:val="0"/>
                    <w:adjustRightInd w:val="0"/>
                    <w:ind w:left="112"/>
                    <w:rPr>
                      <w:rFonts w:asciiTheme="minorHAnsi" w:hAnsiTheme="minorHAnsi" w:cstheme="minorHAnsi"/>
                      <w:w w:val="105"/>
                      <w:sz w:val="18"/>
                      <w:szCs w:val="18"/>
                    </w:rPr>
                  </w:pPr>
                  <w:r w:rsidRPr="00675E7B">
                    <w:rPr>
                      <w:rFonts w:asciiTheme="minorHAnsi" w:hAnsiTheme="minorHAnsi" w:cstheme="minorHAnsi"/>
                      <w:w w:val="105"/>
                      <w:sz w:val="18"/>
                      <w:szCs w:val="18"/>
                    </w:rPr>
                    <w:t>HCBS Payment Adequacy §§ 441.302(k), 441.464(f), 441.570(f), and 441.745(a)(1)(vi)</w:t>
                  </w:r>
                </w:p>
              </w:tc>
              <w:tc>
                <w:tcPr>
                  <w:tcW w:w="4720" w:type="dxa"/>
                </w:tcPr>
                <w:p w14:paraId="60018CC6" w14:textId="0C018BE6" w:rsidR="008F744C" w:rsidRPr="00675E7B" w:rsidRDefault="00E92840" w:rsidP="008F744C">
                  <w:pPr>
                    <w:kinsoku w:val="0"/>
                    <w:overflowPunct w:val="0"/>
                    <w:autoSpaceDE w:val="0"/>
                    <w:autoSpaceDN w:val="0"/>
                    <w:adjustRightInd w:val="0"/>
                    <w:ind w:left="122"/>
                    <w:rPr>
                      <w:rFonts w:asciiTheme="minorHAnsi" w:hAnsiTheme="minorHAnsi" w:cstheme="minorHAnsi"/>
                      <w:w w:val="105"/>
                      <w:sz w:val="18"/>
                      <w:szCs w:val="18"/>
                    </w:rPr>
                  </w:pPr>
                  <w:r w:rsidRPr="00675E7B">
                    <w:rPr>
                      <w:rFonts w:asciiTheme="minorHAnsi" w:hAnsiTheme="minorHAnsi" w:cstheme="minorHAnsi"/>
                      <w:w w:val="105"/>
                      <w:sz w:val="18"/>
                      <w:szCs w:val="18"/>
                    </w:rPr>
                    <w:t>Beginning 6 years after the effective date of the final rule</w:t>
                  </w:r>
                  <w:r w:rsidR="0043100D" w:rsidRPr="00675E7B">
                    <w:rPr>
                      <w:rFonts w:asciiTheme="minorHAnsi" w:hAnsiTheme="minorHAnsi" w:cstheme="minorHAnsi"/>
                      <w:w w:val="105"/>
                      <w:sz w:val="18"/>
                      <w:szCs w:val="18"/>
                    </w:rPr>
                    <w:t>.</w:t>
                  </w:r>
                  <w:r w:rsidRPr="00675E7B">
                    <w:rPr>
                      <w:rFonts w:asciiTheme="minorHAnsi" w:hAnsiTheme="minorHAnsi" w:cstheme="minorHAnsi"/>
                      <w:w w:val="105"/>
                      <w:sz w:val="18"/>
                      <w:szCs w:val="18"/>
                    </w:rPr>
                    <w:t>***</w:t>
                  </w:r>
                </w:p>
              </w:tc>
            </w:tr>
            <w:tr w:rsidR="008F744C" w:rsidRPr="00675E7B" w14:paraId="0566AD2A" w14:textId="77777777" w:rsidTr="0024420A">
              <w:trPr>
                <w:trHeight w:val="1008"/>
                <w:jc w:val="center"/>
              </w:trPr>
              <w:tc>
                <w:tcPr>
                  <w:tcW w:w="5628" w:type="dxa"/>
                </w:tcPr>
                <w:p w14:paraId="5F684088" w14:textId="46BBD1F2" w:rsidR="008F744C" w:rsidRPr="00675E7B" w:rsidRDefault="009B7609" w:rsidP="008F744C">
                  <w:pPr>
                    <w:kinsoku w:val="0"/>
                    <w:overflowPunct w:val="0"/>
                    <w:autoSpaceDE w:val="0"/>
                    <w:autoSpaceDN w:val="0"/>
                    <w:adjustRightInd w:val="0"/>
                    <w:ind w:left="109"/>
                    <w:rPr>
                      <w:rFonts w:asciiTheme="minorHAnsi" w:hAnsiTheme="minorHAnsi" w:cstheme="minorHAnsi"/>
                      <w:w w:val="105"/>
                      <w:sz w:val="18"/>
                      <w:szCs w:val="18"/>
                    </w:rPr>
                  </w:pPr>
                  <w:r w:rsidRPr="00675E7B">
                    <w:rPr>
                      <w:rFonts w:asciiTheme="minorHAnsi" w:hAnsiTheme="minorHAnsi" w:cstheme="minorHAnsi"/>
                      <w:w w:val="105"/>
                      <w:sz w:val="18"/>
                      <w:szCs w:val="18"/>
                    </w:rPr>
                    <w:lastRenderedPageBreak/>
                    <w:t>Reporting Requirements §§ 441.311, 441.474(c), 441.580(i), and 441.745(a)(1)(vii)</w:t>
                  </w:r>
                </w:p>
              </w:tc>
              <w:tc>
                <w:tcPr>
                  <w:tcW w:w="4720" w:type="dxa"/>
                </w:tcPr>
                <w:p w14:paraId="4E45DC21" w14:textId="386B6B56" w:rsidR="009B7609" w:rsidRPr="00675E7B" w:rsidRDefault="009B7609" w:rsidP="009B7609">
                  <w:pPr>
                    <w:kinsoku w:val="0"/>
                    <w:overflowPunct w:val="0"/>
                    <w:autoSpaceDE w:val="0"/>
                    <w:autoSpaceDN w:val="0"/>
                    <w:adjustRightInd w:val="0"/>
                    <w:spacing w:line="254" w:lineRule="auto"/>
                    <w:ind w:left="124" w:right="49" w:hanging="3"/>
                    <w:rPr>
                      <w:rFonts w:asciiTheme="minorHAnsi" w:hAnsiTheme="minorHAnsi" w:cstheme="minorHAnsi"/>
                      <w:w w:val="105"/>
                      <w:sz w:val="18"/>
                      <w:szCs w:val="18"/>
                    </w:rPr>
                  </w:pPr>
                  <w:r w:rsidRPr="00675E7B">
                    <w:rPr>
                      <w:rFonts w:asciiTheme="minorHAnsi" w:hAnsiTheme="minorHAnsi" w:cstheme="minorHAnsi"/>
                      <w:w w:val="105"/>
                      <w:sz w:val="18"/>
                      <w:szCs w:val="18"/>
                    </w:rPr>
                    <w:t>Beginning 3 years after the effective date of the final rule*** for § 441.311(b) (compliance reporting) and § 441.311(d) (access reporting)</w:t>
                  </w:r>
                  <w:r w:rsidR="0043100D" w:rsidRPr="00675E7B">
                    <w:rPr>
                      <w:rFonts w:asciiTheme="minorHAnsi" w:hAnsiTheme="minorHAnsi" w:cstheme="minorHAnsi"/>
                      <w:w w:val="105"/>
                      <w:sz w:val="18"/>
                      <w:szCs w:val="18"/>
                    </w:rPr>
                    <w:t>.</w:t>
                  </w:r>
                </w:p>
                <w:p w14:paraId="3D807DCB" w14:textId="77093CB9" w:rsidR="008F744C" w:rsidRPr="00675E7B" w:rsidRDefault="009B7609" w:rsidP="009B7609">
                  <w:pPr>
                    <w:kinsoku w:val="0"/>
                    <w:overflowPunct w:val="0"/>
                    <w:autoSpaceDE w:val="0"/>
                    <w:autoSpaceDN w:val="0"/>
                    <w:adjustRightInd w:val="0"/>
                    <w:spacing w:line="254" w:lineRule="auto"/>
                    <w:ind w:left="124" w:right="49" w:hanging="3"/>
                    <w:rPr>
                      <w:rFonts w:asciiTheme="minorHAnsi" w:hAnsiTheme="minorHAnsi" w:cstheme="minorHAnsi"/>
                      <w:w w:val="105"/>
                      <w:sz w:val="18"/>
                      <w:szCs w:val="18"/>
                    </w:rPr>
                  </w:pPr>
                  <w:r w:rsidRPr="00675E7B">
                    <w:rPr>
                      <w:rFonts w:asciiTheme="minorHAnsi" w:hAnsiTheme="minorHAnsi" w:cstheme="minorHAnsi"/>
                      <w:w w:val="105"/>
                      <w:sz w:val="18"/>
                      <w:szCs w:val="18"/>
                    </w:rPr>
                    <w:t>Beginning 4 years after the effective date of the final rule*** for § 441.311(c) (reporting on the HCBS Quality Measure Set) and (e) (HCBS payment adequacy reporting)</w:t>
                  </w:r>
                  <w:r w:rsidR="0043100D" w:rsidRPr="00675E7B">
                    <w:rPr>
                      <w:rFonts w:asciiTheme="minorHAnsi" w:hAnsiTheme="minorHAnsi" w:cstheme="minorHAnsi"/>
                      <w:w w:val="105"/>
                      <w:sz w:val="18"/>
                      <w:szCs w:val="18"/>
                    </w:rPr>
                    <w:t>.</w:t>
                  </w:r>
                </w:p>
              </w:tc>
            </w:tr>
            <w:tr w:rsidR="008F744C" w:rsidRPr="00675E7B" w14:paraId="042E129B" w14:textId="77777777" w:rsidTr="0024420A">
              <w:trPr>
                <w:trHeight w:val="1296"/>
                <w:jc w:val="center"/>
              </w:trPr>
              <w:tc>
                <w:tcPr>
                  <w:tcW w:w="5628" w:type="dxa"/>
                </w:tcPr>
                <w:p w14:paraId="3A17B1F6" w14:textId="22FD845D" w:rsidR="008F744C" w:rsidRPr="00675E7B" w:rsidRDefault="0036579B" w:rsidP="0024420A">
                  <w:pPr>
                    <w:kinsoku w:val="0"/>
                    <w:overflowPunct w:val="0"/>
                    <w:autoSpaceDE w:val="0"/>
                    <w:autoSpaceDN w:val="0"/>
                    <w:adjustRightInd w:val="0"/>
                    <w:ind w:left="112"/>
                    <w:rPr>
                      <w:rFonts w:asciiTheme="minorHAnsi" w:hAnsiTheme="minorHAnsi" w:cstheme="minorHAnsi"/>
                      <w:spacing w:val="-2"/>
                      <w:w w:val="105"/>
                      <w:sz w:val="18"/>
                      <w:szCs w:val="18"/>
                    </w:rPr>
                  </w:pPr>
                  <w:r w:rsidRPr="00675E7B">
                    <w:rPr>
                      <w:rFonts w:asciiTheme="minorHAnsi" w:hAnsiTheme="minorHAnsi" w:cstheme="minorHAnsi"/>
                      <w:spacing w:val="-2"/>
                      <w:w w:val="105"/>
                      <w:sz w:val="18"/>
                      <w:szCs w:val="18"/>
                    </w:rPr>
                    <w:t>HCBS Quality Measure Set §§ 441.312, 441.474(c), 441.585(d), and 441.745(b)(1)(v)</w:t>
                  </w:r>
                </w:p>
              </w:tc>
              <w:tc>
                <w:tcPr>
                  <w:tcW w:w="4720" w:type="dxa"/>
                </w:tcPr>
                <w:p w14:paraId="3A604C9C" w14:textId="77777777" w:rsidR="0036579B" w:rsidRPr="00675E7B" w:rsidRDefault="0036579B" w:rsidP="0036579B">
                  <w:pPr>
                    <w:kinsoku w:val="0"/>
                    <w:overflowPunct w:val="0"/>
                    <w:autoSpaceDE w:val="0"/>
                    <w:autoSpaceDN w:val="0"/>
                    <w:adjustRightInd w:val="0"/>
                    <w:spacing w:line="254" w:lineRule="auto"/>
                    <w:ind w:left="124" w:right="49" w:firstLine="2"/>
                    <w:rPr>
                      <w:rFonts w:asciiTheme="minorHAnsi" w:hAnsiTheme="minorHAnsi" w:cstheme="minorHAnsi"/>
                      <w:w w:val="105"/>
                      <w:sz w:val="18"/>
                      <w:szCs w:val="18"/>
                    </w:rPr>
                  </w:pPr>
                  <w:r w:rsidRPr="00675E7B">
                    <w:rPr>
                      <w:rFonts w:asciiTheme="minorHAnsi" w:hAnsiTheme="minorHAnsi" w:cstheme="minorHAnsi"/>
                      <w:w w:val="105"/>
                      <w:sz w:val="18"/>
                      <w:szCs w:val="18"/>
                    </w:rPr>
                    <w:t>HHS Secretary begins identifying quality measures no later than December 31, 2026, and no more frequently than every other year.</w:t>
                  </w:r>
                </w:p>
                <w:p w14:paraId="3A12F42C" w14:textId="1B67D5B0" w:rsidR="008F744C" w:rsidRPr="00675E7B" w:rsidRDefault="0036579B" w:rsidP="0036579B">
                  <w:pPr>
                    <w:kinsoku w:val="0"/>
                    <w:overflowPunct w:val="0"/>
                    <w:autoSpaceDE w:val="0"/>
                    <w:autoSpaceDN w:val="0"/>
                    <w:adjustRightInd w:val="0"/>
                    <w:spacing w:line="254" w:lineRule="auto"/>
                    <w:ind w:left="124" w:right="49" w:firstLine="2"/>
                    <w:rPr>
                      <w:rFonts w:asciiTheme="minorHAnsi" w:hAnsiTheme="minorHAnsi" w:cstheme="minorHAnsi"/>
                      <w:w w:val="105"/>
                      <w:sz w:val="18"/>
                      <w:szCs w:val="18"/>
                    </w:rPr>
                  </w:pPr>
                  <w:r w:rsidRPr="00675E7B">
                    <w:rPr>
                      <w:rFonts w:asciiTheme="minorHAnsi" w:hAnsiTheme="minorHAnsi" w:cstheme="minorHAnsi"/>
                      <w:w w:val="105"/>
                      <w:sz w:val="18"/>
                      <w:szCs w:val="18"/>
                    </w:rPr>
                    <w:t>HHS Secretary shall make technical updates and corrections to the HCBS Quality Measure Set annually as appropriate.</w:t>
                  </w:r>
                </w:p>
              </w:tc>
            </w:tr>
            <w:tr w:rsidR="008F744C" w:rsidRPr="00675E7B" w14:paraId="639D97D5" w14:textId="77777777" w:rsidTr="00DA5C99">
              <w:trPr>
                <w:trHeight w:val="720"/>
                <w:jc w:val="center"/>
              </w:trPr>
              <w:tc>
                <w:tcPr>
                  <w:tcW w:w="5628" w:type="dxa"/>
                </w:tcPr>
                <w:p w14:paraId="05B9AD3F" w14:textId="1224D09C" w:rsidR="008F744C" w:rsidRPr="00675E7B" w:rsidRDefault="00EE08AD" w:rsidP="00EE08AD">
                  <w:pPr>
                    <w:tabs>
                      <w:tab w:val="left" w:pos="2068"/>
                    </w:tabs>
                    <w:kinsoku w:val="0"/>
                    <w:overflowPunct w:val="0"/>
                    <w:autoSpaceDE w:val="0"/>
                    <w:autoSpaceDN w:val="0"/>
                    <w:adjustRightInd w:val="0"/>
                    <w:spacing w:line="254" w:lineRule="auto"/>
                    <w:ind w:left="109" w:firstLine="3"/>
                    <w:rPr>
                      <w:rFonts w:asciiTheme="minorHAnsi" w:hAnsiTheme="minorHAnsi" w:cstheme="minorHAnsi"/>
                      <w:w w:val="105"/>
                      <w:sz w:val="18"/>
                      <w:szCs w:val="18"/>
                    </w:rPr>
                  </w:pPr>
                  <w:r w:rsidRPr="00675E7B">
                    <w:rPr>
                      <w:rFonts w:asciiTheme="minorHAnsi" w:hAnsiTheme="minorHAnsi" w:cstheme="minorHAnsi"/>
                      <w:w w:val="105"/>
                      <w:sz w:val="18"/>
                      <w:szCs w:val="18"/>
                    </w:rPr>
                    <w:t>Website Transparency §§ 441.313, 441.486, 441.595, and 441.750</w:t>
                  </w:r>
                </w:p>
              </w:tc>
              <w:tc>
                <w:tcPr>
                  <w:tcW w:w="4720" w:type="dxa"/>
                </w:tcPr>
                <w:p w14:paraId="3F380827" w14:textId="7519BA33" w:rsidR="008F744C" w:rsidRPr="00675E7B" w:rsidRDefault="00EE08AD" w:rsidP="008F744C">
                  <w:pPr>
                    <w:kinsoku w:val="0"/>
                    <w:overflowPunct w:val="0"/>
                    <w:autoSpaceDE w:val="0"/>
                    <w:autoSpaceDN w:val="0"/>
                    <w:adjustRightInd w:val="0"/>
                    <w:spacing w:line="254" w:lineRule="auto"/>
                    <w:ind w:left="134" w:right="49" w:hanging="7"/>
                    <w:rPr>
                      <w:rFonts w:asciiTheme="minorHAnsi" w:hAnsiTheme="minorHAnsi" w:cstheme="minorHAnsi"/>
                      <w:w w:val="105"/>
                      <w:sz w:val="18"/>
                      <w:szCs w:val="18"/>
                    </w:rPr>
                  </w:pPr>
                  <w:r w:rsidRPr="00675E7B">
                    <w:rPr>
                      <w:rFonts w:asciiTheme="minorHAnsi" w:hAnsiTheme="minorHAnsi" w:cstheme="minorHAnsi"/>
                      <w:w w:val="105"/>
                      <w:sz w:val="18"/>
                      <w:szCs w:val="18"/>
                    </w:rPr>
                    <w:t>Beginning 3 years after the effective date of the final rule</w:t>
                  </w:r>
                  <w:r w:rsidR="0043100D" w:rsidRPr="00675E7B">
                    <w:rPr>
                      <w:rFonts w:asciiTheme="minorHAnsi" w:hAnsiTheme="minorHAnsi" w:cstheme="minorHAnsi"/>
                      <w:w w:val="105"/>
                      <w:sz w:val="18"/>
                      <w:szCs w:val="18"/>
                    </w:rPr>
                    <w:t>.</w:t>
                  </w:r>
                  <w:r w:rsidRPr="00675E7B">
                    <w:rPr>
                      <w:rFonts w:asciiTheme="minorHAnsi" w:hAnsiTheme="minorHAnsi" w:cstheme="minorHAnsi"/>
                      <w:w w:val="105"/>
                      <w:sz w:val="18"/>
                      <w:szCs w:val="18"/>
                    </w:rPr>
                    <w:t>***</w:t>
                  </w:r>
                </w:p>
              </w:tc>
            </w:tr>
            <w:tr w:rsidR="008F744C" w:rsidRPr="00675E7B" w14:paraId="0DFD72A2" w14:textId="77777777" w:rsidTr="008F744C">
              <w:trPr>
                <w:trHeight w:val="288"/>
                <w:jc w:val="center"/>
              </w:trPr>
              <w:tc>
                <w:tcPr>
                  <w:tcW w:w="5628" w:type="dxa"/>
                </w:tcPr>
                <w:p w14:paraId="5AC9F39D" w14:textId="0AAC0A5A" w:rsidR="008F744C" w:rsidRPr="00675E7B" w:rsidRDefault="006346FD" w:rsidP="00DA5C99">
                  <w:pPr>
                    <w:kinsoku w:val="0"/>
                    <w:overflowPunct w:val="0"/>
                    <w:autoSpaceDE w:val="0"/>
                    <w:autoSpaceDN w:val="0"/>
                    <w:adjustRightInd w:val="0"/>
                    <w:ind w:left="112"/>
                    <w:rPr>
                      <w:rFonts w:asciiTheme="minorHAnsi" w:hAnsiTheme="minorHAnsi" w:cstheme="minorHAnsi"/>
                      <w:w w:val="105"/>
                      <w:sz w:val="18"/>
                      <w:szCs w:val="18"/>
                    </w:rPr>
                  </w:pPr>
                  <w:r w:rsidRPr="00675E7B">
                    <w:rPr>
                      <w:rFonts w:asciiTheme="minorHAnsi" w:hAnsiTheme="minorHAnsi" w:cstheme="minorHAnsi"/>
                      <w:w w:val="105"/>
                      <w:sz w:val="18"/>
                      <w:szCs w:val="18"/>
                    </w:rPr>
                    <w:t>Payment Rate Transparency Publication § 447.203(b)(1)</w:t>
                  </w:r>
                </w:p>
              </w:tc>
              <w:tc>
                <w:tcPr>
                  <w:tcW w:w="4720" w:type="dxa"/>
                </w:tcPr>
                <w:p w14:paraId="1093B7C3" w14:textId="33F93DC9" w:rsidR="008F744C" w:rsidRPr="00675E7B" w:rsidRDefault="006346FD" w:rsidP="008F744C">
                  <w:pPr>
                    <w:kinsoku w:val="0"/>
                    <w:overflowPunct w:val="0"/>
                    <w:autoSpaceDE w:val="0"/>
                    <w:autoSpaceDN w:val="0"/>
                    <w:adjustRightInd w:val="0"/>
                    <w:ind w:left="127"/>
                    <w:rPr>
                      <w:rFonts w:asciiTheme="minorHAnsi" w:hAnsiTheme="minorHAnsi" w:cstheme="minorHAnsi"/>
                      <w:w w:val="105"/>
                      <w:sz w:val="18"/>
                      <w:szCs w:val="18"/>
                    </w:rPr>
                  </w:pPr>
                  <w:r w:rsidRPr="00675E7B">
                    <w:rPr>
                      <w:rFonts w:asciiTheme="minorHAnsi" w:hAnsiTheme="minorHAnsi" w:cstheme="minorHAnsi"/>
                      <w:w w:val="105"/>
                      <w:sz w:val="18"/>
                      <w:szCs w:val="18"/>
                    </w:rPr>
                    <w:t>July 1, 2026, then updated within 30 days of a payment rate change.</w:t>
                  </w:r>
                </w:p>
              </w:tc>
            </w:tr>
            <w:tr w:rsidR="008F744C" w:rsidRPr="00675E7B" w14:paraId="1446478C" w14:textId="77777777" w:rsidTr="008F744C">
              <w:trPr>
                <w:trHeight w:val="432"/>
                <w:jc w:val="center"/>
              </w:trPr>
              <w:tc>
                <w:tcPr>
                  <w:tcW w:w="5628" w:type="dxa"/>
                </w:tcPr>
                <w:p w14:paraId="1D08EDF7" w14:textId="35CA7849" w:rsidR="008F744C" w:rsidRPr="00675E7B" w:rsidRDefault="006346FD" w:rsidP="00DA5C99">
                  <w:pPr>
                    <w:kinsoku w:val="0"/>
                    <w:overflowPunct w:val="0"/>
                    <w:autoSpaceDE w:val="0"/>
                    <w:autoSpaceDN w:val="0"/>
                    <w:adjustRightInd w:val="0"/>
                    <w:ind w:left="112"/>
                    <w:rPr>
                      <w:rFonts w:asciiTheme="minorHAnsi" w:hAnsiTheme="minorHAnsi" w:cstheme="minorHAnsi"/>
                      <w:w w:val="105"/>
                      <w:sz w:val="18"/>
                      <w:szCs w:val="18"/>
                    </w:rPr>
                  </w:pPr>
                  <w:r w:rsidRPr="00675E7B">
                    <w:rPr>
                      <w:rFonts w:asciiTheme="minorHAnsi" w:hAnsiTheme="minorHAnsi" w:cstheme="minorHAnsi"/>
                      <w:w w:val="105"/>
                      <w:sz w:val="18"/>
                      <w:szCs w:val="18"/>
                    </w:rPr>
                    <w:t>Comparative Payment Rate Analysis Publication § 447.203(b)(2) to (4)</w:t>
                  </w:r>
                </w:p>
              </w:tc>
              <w:tc>
                <w:tcPr>
                  <w:tcW w:w="4720" w:type="dxa"/>
                </w:tcPr>
                <w:p w14:paraId="7A9DD6CC" w14:textId="1AB6E271" w:rsidR="008F744C" w:rsidRPr="00675E7B" w:rsidRDefault="00EC3EA3" w:rsidP="008F744C">
                  <w:pPr>
                    <w:kinsoku w:val="0"/>
                    <w:overflowPunct w:val="0"/>
                    <w:autoSpaceDE w:val="0"/>
                    <w:autoSpaceDN w:val="0"/>
                    <w:adjustRightInd w:val="0"/>
                    <w:ind w:left="127"/>
                    <w:rPr>
                      <w:rFonts w:asciiTheme="minorHAnsi" w:hAnsiTheme="minorHAnsi" w:cstheme="minorHAnsi"/>
                      <w:w w:val="105"/>
                      <w:sz w:val="18"/>
                      <w:szCs w:val="18"/>
                    </w:rPr>
                  </w:pPr>
                  <w:r w:rsidRPr="00675E7B">
                    <w:rPr>
                      <w:rFonts w:asciiTheme="minorHAnsi" w:hAnsiTheme="minorHAnsi" w:cstheme="minorHAnsi"/>
                      <w:w w:val="105"/>
                      <w:sz w:val="18"/>
                      <w:szCs w:val="18"/>
                    </w:rPr>
                    <w:t>July 1, 2026, then every 2 years</w:t>
                  </w:r>
                  <w:r w:rsidR="0043100D" w:rsidRPr="00675E7B">
                    <w:rPr>
                      <w:rFonts w:asciiTheme="minorHAnsi" w:hAnsiTheme="minorHAnsi" w:cstheme="minorHAnsi"/>
                      <w:w w:val="105"/>
                      <w:sz w:val="18"/>
                      <w:szCs w:val="18"/>
                    </w:rPr>
                    <w:t>.</w:t>
                  </w:r>
                </w:p>
              </w:tc>
            </w:tr>
            <w:tr w:rsidR="008F744C" w:rsidRPr="00675E7B" w14:paraId="2922423F" w14:textId="77777777" w:rsidTr="008F744C">
              <w:trPr>
                <w:trHeight w:val="432"/>
                <w:jc w:val="center"/>
              </w:trPr>
              <w:tc>
                <w:tcPr>
                  <w:tcW w:w="5628" w:type="dxa"/>
                </w:tcPr>
                <w:p w14:paraId="3FDC0638" w14:textId="63013A65" w:rsidR="008F744C" w:rsidRPr="00675E7B" w:rsidRDefault="00EC3EA3" w:rsidP="00DA5C99">
                  <w:pPr>
                    <w:kinsoku w:val="0"/>
                    <w:overflowPunct w:val="0"/>
                    <w:autoSpaceDE w:val="0"/>
                    <w:autoSpaceDN w:val="0"/>
                    <w:adjustRightInd w:val="0"/>
                    <w:ind w:left="112"/>
                    <w:rPr>
                      <w:rFonts w:asciiTheme="minorHAnsi" w:hAnsiTheme="minorHAnsi" w:cstheme="minorHAnsi"/>
                      <w:spacing w:val="-2"/>
                      <w:w w:val="105"/>
                      <w:sz w:val="18"/>
                      <w:szCs w:val="18"/>
                    </w:rPr>
                  </w:pPr>
                  <w:r w:rsidRPr="00675E7B">
                    <w:rPr>
                      <w:rFonts w:asciiTheme="minorHAnsi" w:hAnsiTheme="minorHAnsi" w:cstheme="minorHAnsi"/>
                      <w:spacing w:val="-2"/>
                      <w:w w:val="105"/>
                      <w:sz w:val="18"/>
                      <w:szCs w:val="18"/>
                    </w:rPr>
                    <w:t>Payment Rate Disclosure § 447.203(b)(2) to (4)</w:t>
                  </w:r>
                </w:p>
              </w:tc>
              <w:tc>
                <w:tcPr>
                  <w:tcW w:w="4720" w:type="dxa"/>
                </w:tcPr>
                <w:p w14:paraId="76E77938" w14:textId="5766B83D" w:rsidR="008F744C" w:rsidRPr="00675E7B" w:rsidRDefault="00B27D34" w:rsidP="008F744C">
                  <w:pPr>
                    <w:kinsoku w:val="0"/>
                    <w:overflowPunct w:val="0"/>
                    <w:autoSpaceDE w:val="0"/>
                    <w:autoSpaceDN w:val="0"/>
                    <w:adjustRightInd w:val="0"/>
                    <w:spacing w:line="254" w:lineRule="auto"/>
                    <w:ind w:left="128" w:hanging="1"/>
                    <w:rPr>
                      <w:rFonts w:asciiTheme="minorHAnsi" w:hAnsiTheme="minorHAnsi" w:cstheme="minorHAnsi"/>
                      <w:w w:val="105"/>
                      <w:sz w:val="18"/>
                      <w:szCs w:val="18"/>
                    </w:rPr>
                  </w:pPr>
                  <w:r w:rsidRPr="00675E7B">
                    <w:rPr>
                      <w:rFonts w:asciiTheme="minorHAnsi" w:hAnsiTheme="minorHAnsi" w:cstheme="minorHAnsi"/>
                      <w:w w:val="105"/>
                      <w:sz w:val="18"/>
                      <w:szCs w:val="18"/>
                    </w:rPr>
                    <w:t>July 1, 2026, then every 2 years</w:t>
                  </w:r>
                  <w:r w:rsidR="0043100D" w:rsidRPr="00675E7B">
                    <w:rPr>
                      <w:rFonts w:asciiTheme="minorHAnsi" w:hAnsiTheme="minorHAnsi" w:cstheme="minorHAnsi"/>
                      <w:w w:val="105"/>
                      <w:sz w:val="18"/>
                      <w:szCs w:val="18"/>
                    </w:rPr>
                    <w:t>.</w:t>
                  </w:r>
                </w:p>
              </w:tc>
            </w:tr>
            <w:tr w:rsidR="008F744C" w:rsidRPr="00675E7B" w14:paraId="567CEC46" w14:textId="77777777" w:rsidTr="00DA5C99">
              <w:trPr>
                <w:trHeight w:val="432"/>
                <w:jc w:val="center"/>
              </w:trPr>
              <w:tc>
                <w:tcPr>
                  <w:tcW w:w="5628" w:type="dxa"/>
                </w:tcPr>
                <w:p w14:paraId="225429C1" w14:textId="2DB06030" w:rsidR="008F744C" w:rsidRPr="00675E7B" w:rsidRDefault="00B27D34" w:rsidP="008F744C">
                  <w:pPr>
                    <w:kinsoku w:val="0"/>
                    <w:overflowPunct w:val="0"/>
                    <w:autoSpaceDE w:val="0"/>
                    <w:autoSpaceDN w:val="0"/>
                    <w:adjustRightInd w:val="0"/>
                    <w:ind w:left="112"/>
                    <w:rPr>
                      <w:rFonts w:asciiTheme="minorHAnsi" w:hAnsiTheme="minorHAnsi" w:cstheme="minorHAnsi"/>
                      <w:w w:val="105"/>
                      <w:sz w:val="18"/>
                      <w:szCs w:val="18"/>
                    </w:rPr>
                  </w:pPr>
                  <w:r w:rsidRPr="00675E7B">
                    <w:rPr>
                      <w:rFonts w:asciiTheme="minorHAnsi" w:hAnsiTheme="minorHAnsi" w:cstheme="minorHAnsi"/>
                      <w:w w:val="105"/>
                      <w:sz w:val="18"/>
                      <w:szCs w:val="18"/>
                    </w:rPr>
                    <w:t>Interested Parties Advisory Group § 447.203(b)(6)</w:t>
                  </w:r>
                </w:p>
              </w:tc>
              <w:tc>
                <w:tcPr>
                  <w:tcW w:w="4720" w:type="dxa"/>
                </w:tcPr>
                <w:p w14:paraId="11D293CD" w14:textId="6D96E7E4" w:rsidR="008F744C" w:rsidRPr="00675E7B" w:rsidRDefault="00B27D34" w:rsidP="008F744C">
                  <w:pPr>
                    <w:kinsoku w:val="0"/>
                    <w:overflowPunct w:val="0"/>
                    <w:autoSpaceDE w:val="0"/>
                    <w:autoSpaceDN w:val="0"/>
                    <w:adjustRightInd w:val="0"/>
                    <w:spacing w:line="230" w:lineRule="atLeast"/>
                    <w:ind w:left="123" w:right="49" w:firstLine="4"/>
                    <w:rPr>
                      <w:rFonts w:asciiTheme="minorHAnsi" w:hAnsiTheme="minorHAnsi" w:cstheme="minorHAnsi"/>
                      <w:spacing w:val="-2"/>
                      <w:w w:val="105"/>
                      <w:sz w:val="18"/>
                      <w:szCs w:val="18"/>
                    </w:rPr>
                  </w:pPr>
                  <w:r w:rsidRPr="00675E7B">
                    <w:rPr>
                      <w:rFonts w:asciiTheme="minorHAnsi" w:hAnsiTheme="minorHAnsi" w:cstheme="minorHAnsi"/>
                      <w:spacing w:val="-2"/>
                      <w:w w:val="105"/>
                      <w:sz w:val="18"/>
                      <w:szCs w:val="18"/>
                    </w:rPr>
                    <w:t>The first meeting must be held within 2 years after effective date of the final rule (then at least every 2 years).</w:t>
                  </w:r>
                </w:p>
              </w:tc>
            </w:tr>
            <w:tr w:rsidR="008F744C" w:rsidRPr="00675E7B" w14:paraId="287616E2" w14:textId="77777777" w:rsidTr="00DA5C99">
              <w:trPr>
                <w:trHeight w:val="432"/>
                <w:jc w:val="center"/>
              </w:trPr>
              <w:tc>
                <w:tcPr>
                  <w:tcW w:w="5628" w:type="dxa"/>
                </w:tcPr>
                <w:p w14:paraId="11811A3D" w14:textId="62946AC1" w:rsidR="008F744C" w:rsidRPr="00675E7B" w:rsidRDefault="0043100D" w:rsidP="00631ECF">
                  <w:pPr>
                    <w:kinsoku w:val="0"/>
                    <w:overflowPunct w:val="0"/>
                    <w:autoSpaceDE w:val="0"/>
                    <w:autoSpaceDN w:val="0"/>
                    <w:adjustRightInd w:val="0"/>
                    <w:ind w:left="112"/>
                    <w:rPr>
                      <w:rFonts w:asciiTheme="minorHAnsi" w:hAnsiTheme="minorHAnsi" w:cstheme="minorHAnsi"/>
                      <w:w w:val="105"/>
                      <w:sz w:val="18"/>
                      <w:szCs w:val="18"/>
                    </w:rPr>
                  </w:pPr>
                  <w:r w:rsidRPr="00675E7B">
                    <w:rPr>
                      <w:rFonts w:asciiTheme="minorHAnsi" w:hAnsiTheme="minorHAnsi" w:cstheme="minorHAnsi"/>
                      <w:w w:val="105"/>
                      <w:sz w:val="18"/>
                      <w:szCs w:val="18"/>
                    </w:rPr>
                    <w:t>Rate Reduction and Restructuring SPA procedures § 447.203(c)(1) and (2)</w:t>
                  </w:r>
                </w:p>
              </w:tc>
              <w:tc>
                <w:tcPr>
                  <w:tcW w:w="4720" w:type="dxa"/>
                </w:tcPr>
                <w:p w14:paraId="20D863B7" w14:textId="26B3B656" w:rsidR="008F744C" w:rsidRPr="00675E7B" w:rsidRDefault="0043100D" w:rsidP="008F744C">
                  <w:pPr>
                    <w:kinsoku w:val="0"/>
                    <w:overflowPunct w:val="0"/>
                    <w:autoSpaceDE w:val="0"/>
                    <w:autoSpaceDN w:val="0"/>
                    <w:adjustRightInd w:val="0"/>
                    <w:spacing w:line="230" w:lineRule="atLeast"/>
                    <w:ind w:left="123" w:right="49" w:firstLine="4"/>
                    <w:rPr>
                      <w:rFonts w:asciiTheme="minorHAnsi" w:hAnsiTheme="minorHAnsi" w:cstheme="minorHAnsi"/>
                      <w:w w:val="105"/>
                      <w:sz w:val="18"/>
                      <w:szCs w:val="18"/>
                    </w:rPr>
                  </w:pPr>
                  <w:r w:rsidRPr="00675E7B">
                    <w:rPr>
                      <w:rFonts w:asciiTheme="minorHAnsi" w:hAnsiTheme="minorHAnsi" w:cstheme="minorHAnsi"/>
                      <w:w w:val="105"/>
                      <w:sz w:val="18"/>
                      <w:szCs w:val="18"/>
                    </w:rPr>
                    <w:t>Effective date of the final rule.</w:t>
                  </w:r>
                </w:p>
              </w:tc>
            </w:tr>
          </w:tbl>
          <w:p w14:paraId="1A06F05E" w14:textId="77777777" w:rsidR="00780E20" w:rsidRPr="00675E7B" w:rsidRDefault="00780E20" w:rsidP="00780E20">
            <w:pPr>
              <w:spacing w:before="40" w:after="40"/>
              <w:ind w:left="1403"/>
              <w:rPr>
                <w:rFonts w:asciiTheme="minorHAnsi" w:hAnsiTheme="minorHAnsi" w:cstheme="minorHAnsi"/>
                <w:sz w:val="18"/>
                <w:szCs w:val="18"/>
              </w:rPr>
            </w:pPr>
            <w:r w:rsidRPr="00675E7B">
              <w:rPr>
                <w:rFonts w:asciiTheme="minorHAnsi" w:hAnsiTheme="minorHAnsi" w:cstheme="minorHAnsi"/>
                <w:sz w:val="18"/>
                <w:szCs w:val="18"/>
              </w:rPr>
              <w:t>* Regulatory provisions in this table are applicable at the time this rule becomes effective.</w:t>
            </w:r>
          </w:p>
          <w:p w14:paraId="173FF8BA" w14:textId="213D9D44" w:rsidR="00780E20" w:rsidRPr="00675E7B" w:rsidRDefault="00780E20" w:rsidP="00780E20">
            <w:pPr>
              <w:spacing w:before="40" w:after="40"/>
              <w:ind w:left="1403"/>
              <w:rPr>
                <w:rFonts w:asciiTheme="minorHAnsi" w:hAnsiTheme="minorHAnsi" w:cstheme="minorHAnsi"/>
                <w:sz w:val="18"/>
                <w:szCs w:val="18"/>
              </w:rPr>
            </w:pPr>
            <w:r w:rsidRPr="00675E7B">
              <w:rPr>
                <w:rFonts w:asciiTheme="minorHAnsi" w:hAnsiTheme="minorHAnsi" w:cstheme="minorHAnsi"/>
                <w:sz w:val="18"/>
                <w:szCs w:val="18"/>
              </w:rPr>
              <w:t xml:space="preserve">** In this final rule, including the regulations being finalized herein, we use the term “applicability date” to indicate when a new regulatory requirement will be applicable and when </w:t>
            </w:r>
            <w:r w:rsidR="001854C7" w:rsidRPr="00675E7B">
              <w:rPr>
                <w:rFonts w:asciiTheme="minorHAnsi" w:hAnsiTheme="minorHAnsi" w:cstheme="minorHAnsi"/>
                <w:sz w:val="18"/>
                <w:szCs w:val="18"/>
              </w:rPr>
              <w:t>state</w:t>
            </w:r>
            <w:r w:rsidRPr="00675E7B">
              <w:rPr>
                <w:rFonts w:asciiTheme="minorHAnsi" w:hAnsiTheme="minorHAnsi" w:cstheme="minorHAnsi"/>
                <w:sz w:val="18"/>
                <w:szCs w:val="18"/>
              </w:rPr>
              <w:t>s must begin compliance with the requirements as specified in that regulation.</w:t>
            </w:r>
          </w:p>
          <w:p w14:paraId="7A739C53" w14:textId="0BEAF57D" w:rsidR="00AE1386" w:rsidRPr="00675E7B" w:rsidRDefault="00780E20" w:rsidP="00780E20">
            <w:pPr>
              <w:spacing w:before="40" w:after="40"/>
              <w:ind w:left="1403"/>
              <w:rPr>
                <w:rFonts w:asciiTheme="minorHAnsi" w:hAnsiTheme="minorHAnsi" w:cstheme="minorHAnsi"/>
                <w:b/>
                <w:bCs/>
                <w:sz w:val="22"/>
                <w:szCs w:val="22"/>
              </w:rPr>
            </w:pPr>
            <w:r w:rsidRPr="00675E7B">
              <w:rPr>
                <w:rFonts w:asciiTheme="minorHAnsi" w:hAnsiTheme="minorHAnsi" w:cstheme="minorHAnsi"/>
                <w:sz w:val="18"/>
                <w:szCs w:val="18"/>
              </w:rPr>
              <w:t xml:space="preserve">*** In the case of the </w:t>
            </w:r>
            <w:r w:rsidR="001854C7" w:rsidRPr="00675E7B">
              <w:rPr>
                <w:rFonts w:asciiTheme="minorHAnsi" w:hAnsiTheme="minorHAnsi" w:cstheme="minorHAnsi"/>
                <w:sz w:val="18"/>
                <w:szCs w:val="18"/>
              </w:rPr>
              <w:t>state</w:t>
            </w:r>
            <w:r w:rsidRPr="00675E7B">
              <w:rPr>
                <w:rFonts w:asciiTheme="minorHAnsi" w:hAnsiTheme="minorHAnsi" w:cstheme="minorHAnsi"/>
                <w:sz w:val="18"/>
                <w:szCs w:val="18"/>
              </w:rPr>
              <w:t xml:space="preserve"> that implements a managed care delivery system under the authority of sections 1915(a), 1915(b), 1932(a), or 1115(a) of the Act and includes HCBS in the managed care organization’s (MCO</w:t>
            </w:r>
            <w:r w:rsidR="001854C7" w:rsidRPr="00675E7B">
              <w:rPr>
                <w:rFonts w:asciiTheme="minorHAnsi" w:hAnsiTheme="minorHAnsi" w:cstheme="minorHAnsi"/>
                <w:sz w:val="18"/>
                <w:szCs w:val="18"/>
              </w:rPr>
              <w:t>’s</w:t>
            </w:r>
            <w:r w:rsidRPr="00675E7B">
              <w:rPr>
                <w:rFonts w:asciiTheme="minorHAnsi" w:hAnsiTheme="minorHAnsi" w:cstheme="minorHAnsi"/>
                <w:sz w:val="18"/>
                <w:szCs w:val="18"/>
              </w:rPr>
              <w:t>), prepaid inpatient health plan’s (PIHP</w:t>
            </w:r>
            <w:r w:rsidR="001854C7" w:rsidRPr="00675E7B">
              <w:rPr>
                <w:rFonts w:asciiTheme="minorHAnsi" w:hAnsiTheme="minorHAnsi" w:cstheme="minorHAnsi"/>
                <w:sz w:val="18"/>
                <w:szCs w:val="18"/>
              </w:rPr>
              <w:t>’s</w:t>
            </w:r>
            <w:r w:rsidRPr="00675E7B">
              <w:rPr>
                <w:rFonts w:asciiTheme="minorHAnsi" w:hAnsiTheme="minorHAnsi" w:cstheme="minorHAnsi"/>
                <w:sz w:val="18"/>
                <w:szCs w:val="18"/>
              </w:rPr>
              <w:t>), or prepaid ambulatory health plan’s (PAHP</w:t>
            </w:r>
            <w:r w:rsidR="001854C7" w:rsidRPr="00675E7B">
              <w:rPr>
                <w:rFonts w:asciiTheme="minorHAnsi" w:hAnsiTheme="minorHAnsi" w:cstheme="minorHAnsi"/>
                <w:sz w:val="18"/>
                <w:szCs w:val="18"/>
              </w:rPr>
              <w:t>’s</w:t>
            </w:r>
            <w:r w:rsidRPr="00675E7B">
              <w:rPr>
                <w:rFonts w:asciiTheme="minorHAnsi" w:hAnsiTheme="minorHAnsi" w:cstheme="minorHAnsi"/>
                <w:sz w:val="18"/>
                <w:szCs w:val="18"/>
              </w:rPr>
              <w:t>) contract, the applicability date is the first rating period for contracts with the MCO, PIHP or PAHP beginning on or after the applicability date specified in the chart.</w:t>
            </w:r>
          </w:p>
        </w:tc>
      </w:tr>
    </w:tbl>
    <w:p w14:paraId="64CD5398" w14:textId="11A2A109" w:rsidR="00003DA7" w:rsidRPr="00675E7B" w:rsidRDefault="00003DA7">
      <w:pPr>
        <w:rPr>
          <w:rFonts w:asciiTheme="minorHAnsi" w:hAnsiTheme="minorHAnsi" w:cstheme="minorHAnsi"/>
          <w:sz w:val="16"/>
          <w:szCs w:val="16"/>
        </w:rPr>
      </w:pPr>
    </w:p>
    <w:tbl>
      <w:tblPr>
        <w:tblW w:w="1374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770"/>
        <w:gridCol w:w="4140"/>
        <w:gridCol w:w="2520"/>
      </w:tblGrid>
      <w:tr w:rsidR="004C5F10" w:rsidRPr="00675E7B" w14:paraId="24A109CC" w14:textId="77777777" w:rsidTr="006115A3">
        <w:trPr>
          <w:trHeight w:val="360"/>
          <w:tblHeader/>
        </w:trPr>
        <w:tc>
          <w:tcPr>
            <w:tcW w:w="13747" w:type="dxa"/>
            <w:gridSpan w:val="4"/>
            <w:shd w:val="clear" w:color="auto" w:fill="4472C4" w:themeFill="accent1"/>
            <w:vAlign w:val="center"/>
          </w:tcPr>
          <w:p w14:paraId="1E00ED6C" w14:textId="0F19D2F9" w:rsidR="004C5F10" w:rsidRPr="00675E7B" w:rsidRDefault="004C5F10" w:rsidP="00FD1CFD">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color w:val="FFFFFF" w:themeColor="background1"/>
                <w:sz w:val="22"/>
                <w:szCs w:val="22"/>
              </w:rPr>
              <w:lastRenderedPageBreak/>
              <w:t>Changes/</w:t>
            </w:r>
            <w:r w:rsidR="002635DC" w:rsidRPr="00675E7B">
              <w:rPr>
                <w:rFonts w:asciiTheme="minorHAnsi" w:eastAsia="Calibri" w:hAnsiTheme="minorHAnsi" w:cstheme="minorHAnsi"/>
                <w:b/>
                <w:color w:val="FFFFFF" w:themeColor="background1"/>
                <w:sz w:val="22"/>
                <w:szCs w:val="22"/>
              </w:rPr>
              <w:t>Potenti</w:t>
            </w:r>
            <w:r w:rsidR="003C2A60" w:rsidRPr="00675E7B">
              <w:rPr>
                <w:rFonts w:asciiTheme="minorHAnsi" w:eastAsia="Calibri" w:hAnsiTheme="minorHAnsi" w:cstheme="minorHAnsi"/>
                <w:b/>
                <w:color w:val="FFFFFF" w:themeColor="background1"/>
                <w:sz w:val="22"/>
                <w:szCs w:val="22"/>
              </w:rPr>
              <w:t>al Impact</w:t>
            </w:r>
            <w:r w:rsidR="00764EBD" w:rsidRPr="00675E7B">
              <w:rPr>
                <w:rFonts w:asciiTheme="minorHAnsi" w:eastAsia="Calibri" w:hAnsiTheme="minorHAnsi" w:cstheme="minorHAnsi"/>
                <w:b/>
                <w:color w:val="FFFFFF" w:themeColor="background1"/>
                <w:sz w:val="22"/>
                <w:szCs w:val="22"/>
              </w:rPr>
              <w:t>—As Finalized</w:t>
            </w:r>
          </w:p>
        </w:tc>
      </w:tr>
      <w:tr w:rsidR="004C5F10" w:rsidRPr="00675E7B" w14:paraId="488F5037" w14:textId="77777777" w:rsidTr="006115A3">
        <w:trPr>
          <w:trHeight w:val="360"/>
          <w:tblHeader/>
        </w:trPr>
        <w:tc>
          <w:tcPr>
            <w:tcW w:w="13747" w:type="dxa"/>
            <w:gridSpan w:val="4"/>
            <w:shd w:val="clear" w:color="auto" w:fill="FFC000" w:themeFill="accent4"/>
            <w:vAlign w:val="center"/>
          </w:tcPr>
          <w:p w14:paraId="28A23D95" w14:textId="7F74639D" w:rsidR="007628C8" w:rsidRPr="00675E7B" w:rsidRDefault="004C5F10" w:rsidP="00FD1CFD">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Changes Related to </w:t>
            </w:r>
            <w:r w:rsidR="007628C8" w:rsidRPr="00675E7B">
              <w:rPr>
                <w:rFonts w:asciiTheme="minorHAnsi" w:eastAsia="Calibri" w:hAnsiTheme="minorHAnsi" w:cstheme="minorHAnsi"/>
                <w:b/>
                <w:sz w:val="22"/>
                <w:szCs w:val="22"/>
              </w:rPr>
              <w:t>Part 431—</w:t>
            </w:r>
            <w:r w:rsidR="003E2A08" w:rsidRPr="00675E7B">
              <w:rPr>
                <w:rFonts w:asciiTheme="minorHAnsi" w:eastAsia="Calibri" w:hAnsiTheme="minorHAnsi" w:cstheme="minorHAnsi"/>
                <w:b/>
                <w:sz w:val="22"/>
                <w:szCs w:val="22"/>
              </w:rPr>
              <w:t>S</w:t>
            </w:r>
            <w:r w:rsidR="001854C7" w:rsidRPr="00675E7B">
              <w:rPr>
                <w:rFonts w:asciiTheme="minorHAnsi" w:eastAsia="Calibri" w:hAnsiTheme="minorHAnsi" w:cstheme="minorHAnsi"/>
                <w:b/>
                <w:sz w:val="22"/>
                <w:szCs w:val="22"/>
              </w:rPr>
              <w:t>tate</w:t>
            </w:r>
            <w:r w:rsidR="007628C8" w:rsidRPr="00675E7B">
              <w:rPr>
                <w:rFonts w:asciiTheme="minorHAnsi" w:eastAsia="Calibri" w:hAnsiTheme="minorHAnsi" w:cstheme="minorHAnsi"/>
                <w:b/>
                <w:sz w:val="22"/>
                <w:szCs w:val="22"/>
              </w:rPr>
              <w:t xml:space="preserve"> Organizational and General Administration—</w:t>
            </w:r>
          </w:p>
          <w:p w14:paraId="5101AE7A" w14:textId="6676D65E" w:rsidR="004C5F10" w:rsidRPr="00675E7B" w:rsidRDefault="00A62D77" w:rsidP="00FD1CFD">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sz w:val="22"/>
                <w:szCs w:val="22"/>
              </w:rPr>
              <w:t>Medical Care Advisory Committee</w:t>
            </w:r>
          </w:p>
        </w:tc>
      </w:tr>
      <w:tr w:rsidR="004C5F10" w:rsidRPr="00675E7B" w14:paraId="2954FAF5" w14:textId="77777777" w:rsidTr="00B85C37">
        <w:trPr>
          <w:trHeight w:val="360"/>
          <w:tblHeader/>
        </w:trPr>
        <w:tc>
          <w:tcPr>
            <w:tcW w:w="2317" w:type="dxa"/>
            <w:shd w:val="clear" w:color="auto" w:fill="DEEAF6" w:themeFill="accent5" w:themeFillTint="33"/>
            <w:vAlign w:val="center"/>
          </w:tcPr>
          <w:p w14:paraId="3D053C47" w14:textId="0F91FCF0" w:rsidR="004C5F10" w:rsidRPr="00675E7B" w:rsidRDefault="0061213F" w:rsidP="00FD1CFD">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Change and </w:t>
            </w:r>
            <w:r w:rsidR="00F9658A" w:rsidRPr="00675E7B">
              <w:rPr>
                <w:rFonts w:asciiTheme="minorHAnsi" w:eastAsia="Calibri" w:hAnsiTheme="minorHAnsi" w:cstheme="minorHAnsi"/>
                <w:b/>
                <w:sz w:val="22"/>
                <w:szCs w:val="22"/>
              </w:rPr>
              <w:t>Applicability</w:t>
            </w:r>
            <w:r w:rsidR="004C5F10" w:rsidRPr="00675E7B">
              <w:rPr>
                <w:rFonts w:asciiTheme="minorHAnsi" w:eastAsia="Calibri" w:hAnsiTheme="minorHAnsi" w:cstheme="minorHAnsi"/>
                <w:b/>
                <w:sz w:val="22"/>
                <w:szCs w:val="22"/>
              </w:rPr>
              <w:t xml:space="preserve"> Date</w:t>
            </w:r>
            <w:r w:rsidR="009C4402" w:rsidRPr="00675E7B">
              <w:rPr>
                <w:rFonts w:asciiTheme="minorHAnsi" w:eastAsia="Calibri" w:hAnsiTheme="minorHAnsi" w:cstheme="minorHAnsi"/>
                <w:b/>
                <w:sz w:val="22"/>
                <w:szCs w:val="22"/>
              </w:rPr>
              <w:t>s</w:t>
            </w:r>
          </w:p>
        </w:tc>
        <w:tc>
          <w:tcPr>
            <w:tcW w:w="4770" w:type="dxa"/>
            <w:shd w:val="clear" w:color="auto" w:fill="DEEAF6" w:themeFill="accent5" w:themeFillTint="33"/>
            <w:vAlign w:val="center"/>
          </w:tcPr>
          <w:p w14:paraId="0CE631A9" w14:textId="0C5C24CE" w:rsidR="004C5F10" w:rsidRPr="00675E7B" w:rsidRDefault="00F824A6" w:rsidP="00FD1CFD">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Summary of </w:t>
            </w:r>
            <w:r w:rsidR="009676D4" w:rsidRPr="00675E7B">
              <w:rPr>
                <w:rFonts w:asciiTheme="minorHAnsi" w:eastAsia="Calibri" w:hAnsiTheme="minorHAnsi" w:cstheme="minorHAnsi"/>
                <w:b/>
                <w:sz w:val="22"/>
                <w:szCs w:val="22"/>
              </w:rPr>
              <w:t xml:space="preserve">Changes </w:t>
            </w:r>
          </w:p>
        </w:tc>
        <w:tc>
          <w:tcPr>
            <w:tcW w:w="4140" w:type="dxa"/>
            <w:shd w:val="clear" w:color="auto" w:fill="DEEAF6" w:themeFill="accent5" w:themeFillTint="33"/>
            <w:vAlign w:val="center"/>
          </w:tcPr>
          <w:p w14:paraId="760BC6E8" w14:textId="4992709F" w:rsidR="004C5F10" w:rsidRPr="00675E7B" w:rsidRDefault="003C2A60" w:rsidP="00FD1CFD">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Potential Impact to </w:t>
            </w:r>
            <w:r w:rsidR="001854C7" w:rsidRPr="00675E7B">
              <w:rPr>
                <w:rFonts w:asciiTheme="minorHAnsi" w:eastAsia="Calibri" w:hAnsiTheme="minorHAnsi" w:cstheme="minorHAnsi"/>
                <w:b/>
                <w:sz w:val="22"/>
                <w:szCs w:val="22"/>
              </w:rPr>
              <w:t>state</w:t>
            </w:r>
            <w:r w:rsidRPr="00675E7B">
              <w:rPr>
                <w:rFonts w:asciiTheme="minorHAnsi" w:eastAsia="Calibri" w:hAnsiTheme="minorHAnsi" w:cstheme="minorHAnsi"/>
                <w:b/>
                <w:sz w:val="22"/>
                <w:szCs w:val="22"/>
              </w:rPr>
              <w:t>s</w:t>
            </w:r>
            <w:r w:rsidR="003A231D" w:rsidRPr="00675E7B">
              <w:rPr>
                <w:rFonts w:asciiTheme="minorHAnsi" w:eastAsia="Calibri" w:hAnsiTheme="minorHAnsi" w:cstheme="minorHAnsi"/>
                <w:b/>
                <w:sz w:val="22"/>
                <w:szCs w:val="22"/>
              </w:rPr>
              <w:t xml:space="preserve"> and Managed Care Entities</w:t>
            </w:r>
          </w:p>
        </w:tc>
        <w:tc>
          <w:tcPr>
            <w:tcW w:w="2520" w:type="dxa"/>
            <w:shd w:val="clear" w:color="auto" w:fill="DEEAF6" w:themeFill="accent5" w:themeFillTint="33"/>
            <w:vAlign w:val="center"/>
          </w:tcPr>
          <w:p w14:paraId="3CDA9A0F" w14:textId="01EA003F" w:rsidR="004C5F10" w:rsidRPr="00675E7B" w:rsidRDefault="006708D3" w:rsidP="00FD1CFD">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Applicability to Managed Care</w:t>
            </w:r>
          </w:p>
        </w:tc>
      </w:tr>
      <w:tr w:rsidR="004C5F10" w:rsidRPr="00675E7B" w14:paraId="738B42E7" w14:textId="77777777" w:rsidTr="00B85C37">
        <w:tc>
          <w:tcPr>
            <w:tcW w:w="2317" w:type="dxa"/>
            <w:shd w:val="clear" w:color="auto" w:fill="auto"/>
          </w:tcPr>
          <w:p w14:paraId="42FD3107" w14:textId="683DCF91" w:rsidR="004C5F10" w:rsidRPr="00675E7B" w:rsidRDefault="007A6247" w:rsidP="00FD1CFD">
            <w:pPr>
              <w:spacing w:before="40" w:after="40"/>
              <w:rPr>
                <w:rFonts w:asciiTheme="minorHAnsi" w:eastAsia="Calibri" w:hAnsiTheme="minorHAnsi" w:cstheme="minorHAnsi"/>
                <w:b/>
                <w:bCs/>
                <w:i/>
                <w:iCs/>
                <w:sz w:val="22"/>
                <w:szCs w:val="22"/>
              </w:rPr>
            </w:pPr>
            <w:r w:rsidRPr="00675E7B">
              <w:rPr>
                <w:rFonts w:asciiTheme="minorHAnsi" w:eastAsia="Calibri" w:hAnsiTheme="minorHAnsi" w:cstheme="minorHAnsi"/>
                <w:b/>
                <w:bCs/>
                <w:i/>
                <w:iCs/>
                <w:sz w:val="22"/>
                <w:szCs w:val="22"/>
              </w:rPr>
              <w:t>Amend</w:t>
            </w:r>
            <w:r w:rsidR="00B54EF6" w:rsidRPr="00675E7B">
              <w:rPr>
                <w:rFonts w:asciiTheme="minorHAnsi" w:eastAsia="Calibri" w:hAnsiTheme="minorHAnsi" w:cstheme="minorHAnsi"/>
                <w:b/>
                <w:bCs/>
                <w:i/>
                <w:iCs/>
                <w:sz w:val="22"/>
                <w:szCs w:val="22"/>
              </w:rPr>
              <w:t xml:space="preserve"> §431.12</w:t>
            </w:r>
          </w:p>
          <w:p w14:paraId="2B7AD160" w14:textId="4095E38D" w:rsidR="00A6253C" w:rsidRPr="00675E7B" w:rsidRDefault="00111371" w:rsidP="00FD1CFD">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(w</w:t>
            </w:r>
            <w:r w:rsidR="00A6253C" w:rsidRPr="00675E7B">
              <w:rPr>
                <w:rFonts w:asciiTheme="minorHAnsi" w:eastAsia="Calibri" w:hAnsiTheme="minorHAnsi" w:cstheme="minorHAnsi"/>
                <w:sz w:val="22"/>
                <w:szCs w:val="22"/>
              </w:rPr>
              <w:t xml:space="preserve">ith conforming changes to </w:t>
            </w:r>
            <w:r w:rsidR="00A6253C" w:rsidRPr="00675E7B">
              <w:rPr>
                <w:rFonts w:asciiTheme="minorHAnsi" w:eastAsia="Calibri" w:hAnsiTheme="minorHAnsi" w:cstheme="minorHAnsi"/>
                <w:b/>
                <w:bCs/>
                <w:i/>
                <w:iCs/>
                <w:sz w:val="22"/>
                <w:szCs w:val="22"/>
              </w:rPr>
              <w:t>§431.408</w:t>
            </w:r>
            <w:r w:rsidR="00A6253C" w:rsidRPr="00675E7B">
              <w:rPr>
                <w:rFonts w:asciiTheme="minorHAnsi" w:eastAsia="Calibri" w:hAnsiTheme="minorHAnsi" w:cstheme="minorHAnsi"/>
                <w:sz w:val="22"/>
                <w:szCs w:val="22"/>
              </w:rPr>
              <w:t xml:space="preserve"> (Public Notice Process) </w:t>
            </w:r>
            <w:r w:rsidR="007A6247" w:rsidRPr="00675E7B">
              <w:rPr>
                <w:rFonts w:asciiTheme="minorHAnsi" w:eastAsia="Calibri" w:hAnsiTheme="minorHAnsi" w:cstheme="minorHAnsi"/>
                <w:sz w:val="22"/>
                <w:szCs w:val="22"/>
              </w:rPr>
              <w:t xml:space="preserve">that </w:t>
            </w:r>
            <w:r w:rsidR="00A6253C" w:rsidRPr="00675E7B">
              <w:rPr>
                <w:rFonts w:asciiTheme="minorHAnsi" w:eastAsia="Calibri" w:hAnsiTheme="minorHAnsi" w:cstheme="minorHAnsi"/>
                <w:sz w:val="22"/>
                <w:szCs w:val="22"/>
              </w:rPr>
              <w:t>change</w:t>
            </w:r>
            <w:r w:rsidR="007A6247" w:rsidRPr="00675E7B">
              <w:rPr>
                <w:rFonts w:asciiTheme="minorHAnsi" w:eastAsia="Calibri" w:hAnsiTheme="minorHAnsi" w:cstheme="minorHAnsi"/>
                <w:sz w:val="22"/>
                <w:szCs w:val="22"/>
              </w:rPr>
              <w:t>s</w:t>
            </w:r>
            <w:r w:rsidR="00A6253C"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 xml:space="preserve">the committee title </w:t>
            </w:r>
            <w:r w:rsidR="00A6253C" w:rsidRPr="00675E7B">
              <w:rPr>
                <w:rFonts w:asciiTheme="minorHAnsi" w:eastAsia="Calibri" w:hAnsiTheme="minorHAnsi" w:cstheme="minorHAnsi"/>
                <w:sz w:val="22"/>
                <w:szCs w:val="22"/>
              </w:rPr>
              <w:t>from MCAC to MAC and BAC).</w:t>
            </w:r>
          </w:p>
          <w:p w14:paraId="736FD458" w14:textId="77777777" w:rsidR="00784420" w:rsidRPr="00675E7B" w:rsidRDefault="00784420" w:rsidP="00FD1CFD">
            <w:pPr>
              <w:spacing w:before="40" w:after="40"/>
              <w:rPr>
                <w:rFonts w:asciiTheme="minorHAnsi" w:eastAsia="Calibri" w:hAnsiTheme="minorHAnsi" w:cstheme="minorHAnsi"/>
                <w:sz w:val="22"/>
                <w:szCs w:val="22"/>
              </w:rPr>
            </w:pPr>
          </w:p>
          <w:p w14:paraId="683E1721" w14:textId="77777777" w:rsidR="00EE3D9D" w:rsidRPr="00675E7B" w:rsidRDefault="00784420" w:rsidP="00FD1CFD">
            <w:pPr>
              <w:spacing w:before="40" w:after="40"/>
              <w:rPr>
                <w:rFonts w:asciiTheme="minorHAnsi" w:eastAsia="Calibri" w:hAnsiTheme="minorHAnsi" w:cstheme="minorHAnsi"/>
                <w:b/>
                <w:bCs/>
                <w:i/>
                <w:iCs/>
                <w:sz w:val="22"/>
                <w:szCs w:val="22"/>
              </w:rPr>
            </w:pPr>
            <w:r w:rsidRPr="00675E7B">
              <w:rPr>
                <w:rFonts w:asciiTheme="minorHAnsi" w:eastAsia="Calibri" w:hAnsiTheme="minorHAnsi" w:cstheme="minorHAnsi"/>
                <w:b/>
                <w:bCs/>
                <w:i/>
                <w:iCs/>
                <w:sz w:val="22"/>
                <w:szCs w:val="22"/>
              </w:rPr>
              <w:t>Applicability</w:t>
            </w:r>
            <w:r w:rsidR="00EE3D9D" w:rsidRPr="00675E7B">
              <w:rPr>
                <w:rFonts w:asciiTheme="minorHAnsi" w:eastAsia="Calibri" w:hAnsiTheme="minorHAnsi" w:cstheme="minorHAnsi"/>
                <w:b/>
                <w:bCs/>
                <w:i/>
                <w:iCs/>
                <w:sz w:val="22"/>
                <w:szCs w:val="22"/>
              </w:rPr>
              <w:t xml:space="preserve"> Dates:</w:t>
            </w:r>
          </w:p>
          <w:p w14:paraId="5C9F3DA7" w14:textId="7C488D1F" w:rsidR="00EE3D9D" w:rsidRPr="00675E7B" w:rsidRDefault="009E7C57" w:rsidP="00FD1CFD">
            <w:pPr>
              <w:spacing w:before="40" w:after="40"/>
              <w:rPr>
                <w:rFonts w:asciiTheme="minorHAnsi" w:eastAsia="Calibri" w:hAnsiTheme="minorHAnsi" w:cstheme="minorHAnsi"/>
                <w:sz w:val="22"/>
                <w:szCs w:val="22"/>
              </w:rPr>
            </w:pPr>
            <w:r w:rsidRPr="00675E7B">
              <w:rPr>
                <w:rFonts w:asciiTheme="minorHAnsi" w:eastAsia="Calibri" w:hAnsiTheme="minorHAnsi" w:cstheme="minorHAnsi"/>
                <w:i/>
                <w:iCs/>
                <w:sz w:val="22"/>
                <w:szCs w:val="22"/>
              </w:rPr>
              <w:t>Establishment of the MAC and BAC</w:t>
            </w:r>
            <w:r w:rsidRPr="00675E7B">
              <w:rPr>
                <w:rFonts w:asciiTheme="minorHAnsi" w:eastAsia="Calibri" w:hAnsiTheme="minorHAnsi" w:cstheme="minorHAnsi"/>
                <w:sz w:val="22"/>
                <w:szCs w:val="22"/>
              </w:rPr>
              <w:t>—</w:t>
            </w:r>
            <w:r w:rsidR="00EE3D9D" w:rsidRPr="00675E7B">
              <w:rPr>
                <w:rFonts w:asciiTheme="minorHAnsi" w:eastAsia="Calibri" w:hAnsiTheme="minorHAnsi" w:cstheme="minorHAnsi"/>
                <w:sz w:val="22"/>
                <w:szCs w:val="22"/>
              </w:rPr>
              <w:t>July 9, 2025</w:t>
            </w:r>
            <w:r w:rsidR="009C1C4D" w:rsidRPr="00675E7B">
              <w:rPr>
                <w:rFonts w:asciiTheme="minorHAnsi" w:eastAsia="Calibri" w:hAnsiTheme="minorHAnsi" w:cstheme="minorHAnsi"/>
                <w:sz w:val="22"/>
                <w:szCs w:val="22"/>
              </w:rPr>
              <w:t>.</w:t>
            </w:r>
            <w:r w:rsidR="00EE3D9D" w:rsidRPr="00675E7B">
              <w:rPr>
                <w:rFonts w:asciiTheme="minorHAnsi" w:eastAsia="Calibri" w:hAnsiTheme="minorHAnsi" w:cstheme="minorHAnsi"/>
                <w:sz w:val="22"/>
                <w:szCs w:val="22"/>
              </w:rPr>
              <w:t xml:space="preserve"> </w:t>
            </w:r>
          </w:p>
          <w:p w14:paraId="65859720" w14:textId="77777777" w:rsidR="00EE3D9D" w:rsidRPr="00675E7B" w:rsidRDefault="00EE3D9D" w:rsidP="00FD1CFD">
            <w:pPr>
              <w:spacing w:before="40" w:after="40"/>
              <w:rPr>
                <w:rFonts w:asciiTheme="minorHAnsi" w:eastAsia="Calibri" w:hAnsiTheme="minorHAnsi" w:cstheme="minorHAnsi"/>
                <w:sz w:val="22"/>
                <w:szCs w:val="22"/>
              </w:rPr>
            </w:pPr>
          </w:p>
          <w:p w14:paraId="32538CFA" w14:textId="40F17F90" w:rsidR="00784420" w:rsidRPr="00675E7B" w:rsidRDefault="00EE3D9D" w:rsidP="00FD1CFD">
            <w:pPr>
              <w:spacing w:before="40" w:after="40"/>
              <w:rPr>
                <w:rFonts w:asciiTheme="minorHAnsi" w:eastAsia="Calibri" w:hAnsiTheme="minorHAnsi" w:cstheme="minorHAnsi"/>
                <w:b/>
                <w:bCs/>
                <w:sz w:val="22"/>
                <w:szCs w:val="22"/>
              </w:rPr>
            </w:pPr>
            <w:r w:rsidRPr="00675E7B">
              <w:rPr>
                <w:rFonts w:asciiTheme="minorHAnsi" w:eastAsia="Calibri" w:hAnsiTheme="minorHAnsi" w:cstheme="minorHAnsi"/>
                <w:b/>
                <w:bCs/>
                <w:sz w:val="22"/>
                <w:szCs w:val="22"/>
              </w:rPr>
              <w:t xml:space="preserve">Except:  </w:t>
            </w:r>
          </w:p>
          <w:p w14:paraId="1130EBB6" w14:textId="314A5711" w:rsidR="00B54EF6" w:rsidRPr="00675E7B" w:rsidRDefault="006B3F15" w:rsidP="00805444">
            <w:pPr>
              <w:spacing w:before="40" w:after="40"/>
              <w:rPr>
                <w:rFonts w:asciiTheme="minorHAnsi" w:eastAsia="Calibri" w:hAnsiTheme="minorHAnsi" w:cstheme="minorHAnsi"/>
                <w:sz w:val="22"/>
                <w:szCs w:val="22"/>
              </w:rPr>
            </w:pPr>
            <w:r w:rsidRPr="00675E7B">
              <w:rPr>
                <w:rFonts w:asciiTheme="minorHAnsi" w:eastAsia="Calibri" w:hAnsiTheme="minorHAnsi" w:cstheme="minorHAnsi"/>
                <w:i/>
                <w:iCs/>
                <w:sz w:val="22"/>
                <w:szCs w:val="22"/>
              </w:rPr>
              <w:t>BAC Crossover on the MAC</w:t>
            </w:r>
            <w:r w:rsidRPr="00675E7B">
              <w:rPr>
                <w:rFonts w:asciiTheme="minorHAnsi" w:eastAsia="Calibri" w:hAnsiTheme="minorHAnsi" w:cstheme="minorHAnsi"/>
                <w:sz w:val="22"/>
                <w:szCs w:val="22"/>
              </w:rPr>
              <w:t xml:space="preserve"> </w:t>
            </w:r>
            <w:r w:rsidR="008515A5" w:rsidRPr="00675E7B">
              <w:rPr>
                <w:rFonts w:asciiTheme="minorHAnsi" w:eastAsia="Calibri" w:hAnsiTheme="minorHAnsi" w:cstheme="minorHAnsi"/>
                <w:sz w:val="22"/>
                <w:szCs w:val="22"/>
              </w:rPr>
              <w:t>§431.12</w:t>
            </w:r>
            <w:r w:rsidR="00EE3D9D" w:rsidRPr="00675E7B">
              <w:rPr>
                <w:rFonts w:asciiTheme="minorHAnsi" w:eastAsia="Calibri" w:hAnsiTheme="minorHAnsi" w:cstheme="minorHAnsi"/>
                <w:sz w:val="22"/>
                <w:szCs w:val="22"/>
              </w:rPr>
              <w:t>(d)(1</w:t>
            </w:r>
            <w:r w:rsidR="00F2482E" w:rsidRPr="00675E7B">
              <w:rPr>
                <w:rFonts w:asciiTheme="minorHAnsi" w:eastAsia="Calibri" w:hAnsiTheme="minorHAnsi" w:cstheme="minorHAnsi"/>
                <w:sz w:val="22"/>
                <w:szCs w:val="22"/>
              </w:rPr>
              <w:t>)—</w:t>
            </w:r>
            <w:r w:rsidR="00805444" w:rsidRPr="00675E7B">
              <w:rPr>
                <w:rFonts w:asciiTheme="minorHAnsi" w:eastAsia="Calibri" w:hAnsiTheme="minorHAnsi" w:cstheme="minorHAnsi"/>
                <w:sz w:val="22"/>
                <w:szCs w:val="22"/>
              </w:rPr>
              <w:t>For the period from July 9, 2024</w:t>
            </w:r>
            <w:r w:rsidR="00F61BEB" w:rsidRPr="00675E7B">
              <w:rPr>
                <w:rFonts w:asciiTheme="minorHAnsi" w:eastAsia="Calibri" w:hAnsiTheme="minorHAnsi" w:cstheme="minorHAnsi"/>
                <w:sz w:val="22"/>
                <w:szCs w:val="22"/>
              </w:rPr>
              <w:t xml:space="preserve"> </w:t>
            </w:r>
            <w:r w:rsidR="00805444" w:rsidRPr="00675E7B">
              <w:rPr>
                <w:rFonts w:asciiTheme="minorHAnsi" w:eastAsia="Calibri" w:hAnsiTheme="minorHAnsi" w:cstheme="minorHAnsi"/>
                <w:sz w:val="22"/>
                <w:szCs w:val="22"/>
              </w:rPr>
              <w:t>through July 9, 2025, 10 percent of the</w:t>
            </w:r>
            <w:r w:rsidR="00F61BEB" w:rsidRPr="00675E7B">
              <w:rPr>
                <w:rFonts w:asciiTheme="minorHAnsi" w:eastAsia="Calibri" w:hAnsiTheme="minorHAnsi" w:cstheme="minorHAnsi"/>
                <w:sz w:val="22"/>
                <w:szCs w:val="22"/>
              </w:rPr>
              <w:t xml:space="preserve"> </w:t>
            </w:r>
            <w:r w:rsidR="00805444" w:rsidRPr="00675E7B">
              <w:rPr>
                <w:rFonts w:asciiTheme="minorHAnsi" w:eastAsia="Calibri" w:hAnsiTheme="minorHAnsi" w:cstheme="minorHAnsi"/>
                <w:sz w:val="22"/>
                <w:szCs w:val="22"/>
              </w:rPr>
              <w:t xml:space="preserve">MAC members must come </w:t>
            </w:r>
            <w:r w:rsidR="00F61BEB" w:rsidRPr="00675E7B">
              <w:rPr>
                <w:rFonts w:asciiTheme="minorHAnsi" w:eastAsia="Calibri" w:hAnsiTheme="minorHAnsi" w:cstheme="minorHAnsi"/>
                <w:sz w:val="22"/>
                <w:szCs w:val="22"/>
              </w:rPr>
              <w:t xml:space="preserve"> f</w:t>
            </w:r>
            <w:r w:rsidR="00805444" w:rsidRPr="00675E7B">
              <w:rPr>
                <w:rFonts w:asciiTheme="minorHAnsi" w:eastAsia="Calibri" w:hAnsiTheme="minorHAnsi" w:cstheme="minorHAnsi"/>
                <w:sz w:val="22"/>
                <w:szCs w:val="22"/>
              </w:rPr>
              <w:t>rom the</w:t>
            </w:r>
            <w:r w:rsidR="00F61BEB" w:rsidRPr="00675E7B">
              <w:rPr>
                <w:rFonts w:asciiTheme="minorHAnsi" w:eastAsia="Calibri" w:hAnsiTheme="minorHAnsi" w:cstheme="minorHAnsi"/>
                <w:sz w:val="22"/>
                <w:szCs w:val="22"/>
              </w:rPr>
              <w:t xml:space="preserve"> </w:t>
            </w:r>
            <w:r w:rsidR="00805444" w:rsidRPr="00675E7B">
              <w:rPr>
                <w:rFonts w:asciiTheme="minorHAnsi" w:eastAsia="Calibri" w:hAnsiTheme="minorHAnsi" w:cstheme="minorHAnsi"/>
                <w:sz w:val="22"/>
                <w:szCs w:val="22"/>
              </w:rPr>
              <w:t>BAC; for the period from July 10, 2025</w:t>
            </w:r>
            <w:r w:rsidR="00F61BEB" w:rsidRPr="00675E7B">
              <w:rPr>
                <w:rFonts w:asciiTheme="minorHAnsi" w:eastAsia="Calibri" w:hAnsiTheme="minorHAnsi" w:cstheme="minorHAnsi"/>
                <w:sz w:val="22"/>
                <w:szCs w:val="22"/>
              </w:rPr>
              <w:t xml:space="preserve"> </w:t>
            </w:r>
            <w:r w:rsidR="00805444" w:rsidRPr="00675E7B">
              <w:rPr>
                <w:rFonts w:asciiTheme="minorHAnsi" w:eastAsia="Calibri" w:hAnsiTheme="minorHAnsi" w:cstheme="minorHAnsi"/>
                <w:sz w:val="22"/>
                <w:szCs w:val="22"/>
              </w:rPr>
              <w:t>through July 9, 2026, 20 percent of MAC</w:t>
            </w:r>
            <w:r w:rsidR="00F61BEB" w:rsidRPr="00675E7B">
              <w:rPr>
                <w:rFonts w:asciiTheme="minorHAnsi" w:eastAsia="Calibri" w:hAnsiTheme="minorHAnsi" w:cstheme="minorHAnsi"/>
                <w:sz w:val="22"/>
                <w:szCs w:val="22"/>
              </w:rPr>
              <w:t xml:space="preserve"> </w:t>
            </w:r>
            <w:r w:rsidR="00805444" w:rsidRPr="00675E7B">
              <w:rPr>
                <w:rFonts w:asciiTheme="minorHAnsi" w:eastAsia="Calibri" w:hAnsiTheme="minorHAnsi" w:cstheme="minorHAnsi"/>
                <w:sz w:val="22"/>
                <w:szCs w:val="22"/>
              </w:rPr>
              <w:t xml:space="preserve">members must </w:t>
            </w:r>
            <w:r w:rsidR="00805444" w:rsidRPr="00675E7B">
              <w:rPr>
                <w:rFonts w:asciiTheme="minorHAnsi" w:eastAsia="Calibri" w:hAnsiTheme="minorHAnsi" w:cstheme="minorHAnsi"/>
                <w:sz w:val="22"/>
                <w:szCs w:val="22"/>
              </w:rPr>
              <w:lastRenderedPageBreak/>
              <w:t>come from the BAC; and</w:t>
            </w:r>
            <w:r w:rsidR="00F61BEB" w:rsidRPr="00675E7B">
              <w:rPr>
                <w:rFonts w:asciiTheme="minorHAnsi" w:eastAsia="Calibri" w:hAnsiTheme="minorHAnsi" w:cstheme="minorHAnsi"/>
                <w:sz w:val="22"/>
                <w:szCs w:val="22"/>
              </w:rPr>
              <w:t xml:space="preserve"> </w:t>
            </w:r>
            <w:r w:rsidR="00805444" w:rsidRPr="00675E7B">
              <w:rPr>
                <w:rFonts w:asciiTheme="minorHAnsi" w:eastAsia="Calibri" w:hAnsiTheme="minorHAnsi" w:cstheme="minorHAnsi"/>
                <w:sz w:val="22"/>
                <w:szCs w:val="22"/>
              </w:rPr>
              <w:t>thereafter, 25 percent of MAC members</w:t>
            </w:r>
            <w:r w:rsidR="00F61BEB" w:rsidRPr="00675E7B">
              <w:rPr>
                <w:rFonts w:asciiTheme="minorHAnsi" w:eastAsia="Calibri" w:hAnsiTheme="minorHAnsi" w:cstheme="minorHAnsi"/>
                <w:sz w:val="22"/>
                <w:szCs w:val="22"/>
              </w:rPr>
              <w:t xml:space="preserve"> </w:t>
            </w:r>
            <w:r w:rsidR="00805444" w:rsidRPr="00675E7B">
              <w:rPr>
                <w:rFonts w:asciiTheme="minorHAnsi" w:eastAsia="Calibri" w:hAnsiTheme="minorHAnsi" w:cstheme="minorHAnsi"/>
                <w:sz w:val="22"/>
                <w:szCs w:val="22"/>
              </w:rPr>
              <w:t>must come from the BAC.</w:t>
            </w:r>
            <w:r w:rsidR="00F2482E" w:rsidRPr="00675E7B">
              <w:rPr>
                <w:rFonts w:asciiTheme="minorHAnsi" w:eastAsia="Calibri" w:hAnsiTheme="minorHAnsi" w:cstheme="minorHAnsi"/>
                <w:sz w:val="22"/>
                <w:szCs w:val="22"/>
              </w:rPr>
              <w:t xml:space="preserve"> </w:t>
            </w:r>
          </w:p>
          <w:p w14:paraId="30CEED05" w14:textId="77777777" w:rsidR="00CD20E5" w:rsidRPr="00675E7B" w:rsidRDefault="00CD20E5" w:rsidP="00805444">
            <w:pPr>
              <w:spacing w:before="40" w:after="40"/>
              <w:rPr>
                <w:rFonts w:asciiTheme="minorHAnsi" w:eastAsia="Calibri" w:hAnsiTheme="minorHAnsi" w:cstheme="minorHAnsi"/>
                <w:sz w:val="22"/>
                <w:szCs w:val="22"/>
              </w:rPr>
            </w:pPr>
          </w:p>
          <w:p w14:paraId="6498C6E8" w14:textId="2FFCEF51" w:rsidR="00B54EF6" w:rsidRPr="00675E7B" w:rsidRDefault="00456B8C" w:rsidP="002107B8">
            <w:pPr>
              <w:spacing w:before="40" w:after="40"/>
              <w:rPr>
                <w:rFonts w:asciiTheme="minorHAnsi" w:eastAsia="Calibri" w:hAnsiTheme="minorHAnsi" w:cstheme="minorHAnsi"/>
                <w:sz w:val="22"/>
                <w:szCs w:val="22"/>
              </w:rPr>
            </w:pPr>
            <w:r w:rsidRPr="00675E7B">
              <w:rPr>
                <w:rFonts w:asciiTheme="minorHAnsi" w:eastAsia="Calibri" w:hAnsiTheme="minorHAnsi" w:cstheme="minorHAnsi"/>
                <w:i/>
                <w:iCs/>
                <w:sz w:val="22"/>
                <w:szCs w:val="22"/>
              </w:rPr>
              <w:t>Annual Report</w:t>
            </w:r>
            <w:r w:rsidR="008515A5" w:rsidRPr="00675E7B">
              <w:rPr>
                <w:rFonts w:asciiTheme="minorHAnsi" w:eastAsia="Calibri" w:hAnsiTheme="minorHAnsi" w:cstheme="minorHAnsi"/>
                <w:i/>
                <w:iCs/>
                <w:sz w:val="22"/>
                <w:szCs w:val="22"/>
              </w:rPr>
              <w:t xml:space="preserve"> </w:t>
            </w:r>
            <w:r w:rsidR="008515A5" w:rsidRPr="00675E7B">
              <w:rPr>
                <w:rFonts w:asciiTheme="minorHAnsi" w:eastAsia="Calibri" w:hAnsiTheme="minorHAnsi" w:cstheme="minorHAnsi"/>
                <w:sz w:val="22"/>
                <w:szCs w:val="22"/>
              </w:rPr>
              <w:t>§431.12</w:t>
            </w:r>
            <w:r w:rsidR="000411A5" w:rsidRPr="00675E7B">
              <w:rPr>
                <w:rFonts w:asciiTheme="minorHAnsi" w:eastAsia="Calibri" w:hAnsiTheme="minorHAnsi" w:cstheme="minorHAnsi"/>
                <w:sz w:val="22"/>
                <w:szCs w:val="22"/>
              </w:rPr>
              <w:t>(i)</w:t>
            </w:r>
            <w:r w:rsidR="00E11DF9" w:rsidRPr="00675E7B">
              <w:rPr>
                <w:rFonts w:asciiTheme="minorHAnsi" w:eastAsia="Calibri" w:hAnsiTheme="minorHAnsi" w:cstheme="minorHAnsi"/>
                <w:sz w:val="22"/>
                <w:szCs w:val="22"/>
              </w:rPr>
              <w:t>—</w:t>
            </w:r>
            <w:r w:rsidR="001854C7" w:rsidRPr="00675E7B">
              <w:rPr>
                <w:rFonts w:asciiTheme="minorHAnsi" w:eastAsia="Calibri" w:hAnsiTheme="minorHAnsi" w:cstheme="minorHAnsi"/>
                <w:sz w:val="22"/>
                <w:szCs w:val="22"/>
              </w:rPr>
              <w:t>state</w:t>
            </w:r>
            <w:r w:rsidR="00535BEE" w:rsidRPr="00675E7B">
              <w:rPr>
                <w:rFonts w:asciiTheme="minorHAnsi" w:eastAsia="Calibri" w:hAnsiTheme="minorHAnsi" w:cstheme="minorHAnsi"/>
                <w:sz w:val="22"/>
                <w:szCs w:val="22"/>
              </w:rPr>
              <w:t xml:space="preserve">s </w:t>
            </w:r>
            <w:r w:rsidR="00A9148F" w:rsidRPr="00675E7B">
              <w:rPr>
                <w:rFonts w:asciiTheme="minorHAnsi" w:eastAsia="Calibri" w:hAnsiTheme="minorHAnsi" w:cstheme="minorHAnsi"/>
                <w:sz w:val="22"/>
                <w:szCs w:val="22"/>
              </w:rPr>
              <w:t xml:space="preserve">will recruit members and set up </w:t>
            </w:r>
            <w:r w:rsidR="000B6AEB" w:rsidRPr="00675E7B">
              <w:rPr>
                <w:rFonts w:asciiTheme="minorHAnsi" w:eastAsia="Calibri" w:hAnsiTheme="minorHAnsi" w:cstheme="minorHAnsi"/>
                <w:sz w:val="22"/>
                <w:szCs w:val="22"/>
              </w:rPr>
              <w:t>their</w:t>
            </w:r>
            <w:r w:rsidR="00A9148F" w:rsidRPr="00675E7B">
              <w:rPr>
                <w:rFonts w:asciiTheme="minorHAnsi" w:eastAsia="Calibri" w:hAnsiTheme="minorHAnsi" w:cstheme="minorHAnsi"/>
                <w:sz w:val="22"/>
                <w:szCs w:val="22"/>
              </w:rPr>
              <w:t xml:space="preserve"> MACs and BACs</w:t>
            </w:r>
            <w:r w:rsidR="00EF12BD" w:rsidRPr="00675E7B">
              <w:rPr>
                <w:rFonts w:asciiTheme="minorHAnsi" w:eastAsia="Calibri" w:hAnsiTheme="minorHAnsi" w:cstheme="minorHAnsi"/>
                <w:sz w:val="22"/>
                <w:szCs w:val="22"/>
              </w:rPr>
              <w:t xml:space="preserve"> during the first implementation year (July 9, 2024 to </w:t>
            </w:r>
            <w:r w:rsidR="002F4225" w:rsidRPr="00675E7B">
              <w:rPr>
                <w:rFonts w:asciiTheme="minorHAnsi" w:eastAsia="Calibri" w:hAnsiTheme="minorHAnsi" w:cstheme="minorHAnsi"/>
                <w:sz w:val="22"/>
                <w:szCs w:val="22"/>
              </w:rPr>
              <w:t>July 9, 2025)</w:t>
            </w:r>
            <w:r w:rsidR="00991E9C" w:rsidRPr="00675E7B">
              <w:rPr>
                <w:rFonts w:asciiTheme="minorHAnsi" w:eastAsia="Calibri" w:hAnsiTheme="minorHAnsi" w:cstheme="minorHAnsi"/>
                <w:sz w:val="22"/>
                <w:szCs w:val="22"/>
              </w:rPr>
              <w:t>.</w:t>
            </w:r>
            <w:r w:rsidR="002F4225" w:rsidRPr="00675E7B">
              <w:rPr>
                <w:rFonts w:asciiTheme="minorHAnsi" w:eastAsia="Calibri" w:hAnsiTheme="minorHAnsi" w:cstheme="minorHAnsi"/>
                <w:sz w:val="22"/>
                <w:szCs w:val="22"/>
              </w:rPr>
              <w:t xml:space="preserve"> In the second implementation year</w:t>
            </w:r>
            <w:r w:rsidR="00991E9C" w:rsidRPr="00675E7B">
              <w:rPr>
                <w:rFonts w:asciiTheme="minorHAnsi" w:eastAsia="Calibri" w:hAnsiTheme="minorHAnsi" w:cstheme="minorHAnsi"/>
                <w:sz w:val="22"/>
                <w:szCs w:val="22"/>
              </w:rPr>
              <w:t xml:space="preserve"> (July 9, 2025 to July 9, 2026</w:t>
            </w:r>
            <w:r w:rsidR="00B22E71" w:rsidRPr="00675E7B">
              <w:rPr>
                <w:rFonts w:asciiTheme="minorHAnsi" w:eastAsia="Calibri" w:hAnsiTheme="minorHAnsi" w:cstheme="minorHAnsi"/>
                <w:sz w:val="22"/>
                <w:szCs w:val="22"/>
              </w:rPr>
              <w:t>)</w:t>
            </w:r>
            <w:r w:rsidR="002F4225" w:rsidRPr="00675E7B">
              <w:rPr>
                <w:rFonts w:asciiTheme="minorHAnsi" w:eastAsia="Calibri" w:hAnsiTheme="minorHAnsi" w:cstheme="minorHAnsi"/>
                <w:sz w:val="22"/>
                <w:szCs w:val="22"/>
              </w:rPr>
              <w:t xml:space="preserve">, states will </w:t>
            </w:r>
            <w:r w:rsidR="00B22E71" w:rsidRPr="00675E7B">
              <w:rPr>
                <w:rFonts w:asciiTheme="minorHAnsi" w:eastAsia="Calibri" w:hAnsiTheme="minorHAnsi" w:cstheme="minorHAnsi"/>
                <w:sz w:val="22"/>
                <w:szCs w:val="22"/>
              </w:rPr>
              <w:t>hold the required MAC and BAC meetings.</w:t>
            </w:r>
            <w:r w:rsidR="002F4225" w:rsidRPr="00675E7B">
              <w:rPr>
                <w:rFonts w:asciiTheme="minorHAnsi" w:eastAsia="Calibri" w:hAnsiTheme="minorHAnsi" w:cstheme="minorHAnsi"/>
                <w:sz w:val="22"/>
                <w:szCs w:val="22"/>
              </w:rPr>
              <w:t xml:space="preserve"> </w:t>
            </w:r>
            <w:r w:rsidR="001854C7" w:rsidRPr="00675E7B">
              <w:rPr>
                <w:rFonts w:asciiTheme="minorHAnsi" w:eastAsia="Calibri" w:hAnsiTheme="minorHAnsi" w:cstheme="minorHAnsi"/>
                <w:sz w:val="22"/>
                <w:szCs w:val="22"/>
              </w:rPr>
              <w:t>state</w:t>
            </w:r>
            <w:r w:rsidR="00FA1465" w:rsidRPr="00675E7B">
              <w:rPr>
                <w:rFonts w:asciiTheme="minorHAnsi" w:eastAsia="Calibri" w:hAnsiTheme="minorHAnsi" w:cstheme="minorHAnsi"/>
                <w:sz w:val="22"/>
                <w:szCs w:val="22"/>
              </w:rPr>
              <w:t>s have 2 years from July 9,</w:t>
            </w:r>
            <w:r w:rsidR="00B22E71" w:rsidRPr="00675E7B">
              <w:rPr>
                <w:rFonts w:asciiTheme="minorHAnsi" w:eastAsia="Calibri" w:hAnsiTheme="minorHAnsi" w:cstheme="minorHAnsi"/>
                <w:sz w:val="22"/>
                <w:szCs w:val="22"/>
              </w:rPr>
              <w:t xml:space="preserve"> </w:t>
            </w:r>
            <w:r w:rsidR="00FA1465" w:rsidRPr="00675E7B">
              <w:rPr>
                <w:rFonts w:asciiTheme="minorHAnsi" w:eastAsia="Calibri" w:hAnsiTheme="minorHAnsi" w:cstheme="minorHAnsi"/>
                <w:sz w:val="22"/>
                <w:szCs w:val="22"/>
              </w:rPr>
              <w:t>2024 to finalize the first annual MAC</w:t>
            </w:r>
            <w:r w:rsidR="006B42B1" w:rsidRPr="00675E7B">
              <w:rPr>
                <w:rFonts w:asciiTheme="minorHAnsi" w:eastAsia="Calibri" w:hAnsiTheme="minorHAnsi" w:cstheme="minorHAnsi"/>
                <w:sz w:val="22"/>
                <w:szCs w:val="22"/>
              </w:rPr>
              <w:t xml:space="preserve"> </w:t>
            </w:r>
            <w:r w:rsidR="00FA1465" w:rsidRPr="00675E7B">
              <w:rPr>
                <w:rFonts w:asciiTheme="minorHAnsi" w:eastAsia="Calibri" w:hAnsiTheme="minorHAnsi" w:cstheme="minorHAnsi"/>
                <w:sz w:val="22"/>
                <w:szCs w:val="22"/>
              </w:rPr>
              <w:t>report. After the report has been</w:t>
            </w:r>
            <w:r w:rsidR="006B42B1" w:rsidRPr="00675E7B">
              <w:rPr>
                <w:rFonts w:asciiTheme="minorHAnsi" w:eastAsia="Calibri" w:hAnsiTheme="minorHAnsi" w:cstheme="minorHAnsi"/>
                <w:sz w:val="22"/>
                <w:szCs w:val="22"/>
              </w:rPr>
              <w:t xml:space="preserve"> </w:t>
            </w:r>
            <w:r w:rsidR="00FA1465" w:rsidRPr="00675E7B">
              <w:rPr>
                <w:rFonts w:asciiTheme="minorHAnsi" w:eastAsia="Calibri" w:hAnsiTheme="minorHAnsi" w:cstheme="minorHAnsi"/>
                <w:sz w:val="22"/>
                <w:szCs w:val="22"/>
              </w:rPr>
              <w:t xml:space="preserve">finalized, </w:t>
            </w:r>
            <w:r w:rsidR="001854C7" w:rsidRPr="00675E7B">
              <w:rPr>
                <w:rFonts w:asciiTheme="minorHAnsi" w:eastAsia="Calibri" w:hAnsiTheme="minorHAnsi" w:cstheme="minorHAnsi"/>
                <w:sz w:val="22"/>
                <w:szCs w:val="22"/>
              </w:rPr>
              <w:t>state</w:t>
            </w:r>
            <w:r w:rsidR="00FA1465" w:rsidRPr="00675E7B">
              <w:rPr>
                <w:rFonts w:asciiTheme="minorHAnsi" w:eastAsia="Calibri" w:hAnsiTheme="minorHAnsi" w:cstheme="minorHAnsi"/>
                <w:sz w:val="22"/>
                <w:szCs w:val="22"/>
              </w:rPr>
              <w:t>s will have 30 days to</w:t>
            </w:r>
            <w:r w:rsidR="006B42B1" w:rsidRPr="00675E7B">
              <w:rPr>
                <w:rFonts w:asciiTheme="minorHAnsi" w:eastAsia="Calibri" w:hAnsiTheme="minorHAnsi" w:cstheme="minorHAnsi"/>
                <w:sz w:val="22"/>
                <w:szCs w:val="22"/>
              </w:rPr>
              <w:t xml:space="preserve"> </w:t>
            </w:r>
            <w:r w:rsidR="00FA1465" w:rsidRPr="00675E7B">
              <w:rPr>
                <w:rFonts w:asciiTheme="minorHAnsi" w:eastAsia="Calibri" w:hAnsiTheme="minorHAnsi" w:cstheme="minorHAnsi"/>
                <w:sz w:val="22"/>
                <w:szCs w:val="22"/>
              </w:rPr>
              <w:t>post the annual report</w:t>
            </w:r>
            <w:r w:rsidR="001854C7" w:rsidRPr="00675E7B">
              <w:rPr>
                <w:rFonts w:asciiTheme="minorHAnsi" w:eastAsia="Calibri" w:hAnsiTheme="minorHAnsi" w:cstheme="minorHAnsi"/>
                <w:sz w:val="22"/>
                <w:szCs w:val="22"/>
              </w:rPr>
              <w:t>.</w:t>
            </w:r>
          </w:p>
        </w:tc>
        <w:tc>
          <w:tcPr>
            <w:tcW w:w="4770" w:type="dxa"/>
            <w:shd w:val="clear" w:color="auto" w:fill="auto"/>
          </w:tcPr>
          <w:p w14:paraId="44C9E628" w14:textId="029916F1" w:rsidR="00BA1B30" w:rsidRPr="00675E7B" w:rsidRDefault="008649FC" w:rsidP="00BC2DCE">
            <w:pPr>
              <w:pStyle w:val="ListParagraph"/>
              <w:numPr>
                <w:ilvl w:val="0"/>
                <w:numId w:val="1"/>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§431.12</w:t>
            </w:r>
            <w:r w:rsidR="00993A50" w:rsidRPr="00675E7B">
              <w:rPr>
                <w:rFonts w:asciiTheme="minorHAnsi" w:eastAsia="Calibri" w:hAnsiTheme="minorHAnsi" w:cstheme="minorHAnsi"/>
                <w:sz w:val="22"/>
                <w:szCs w:val="22"/>
              </w:rPr>
              <w:t>(a)—</w:t>
            </w:r>
            <w:r w:rsidR="00683832" w:rsidRPr="00675E7B">
              <w:rPr>
                <w:rFonts w:asciiTheme="minorHAnsi" w:eastAsia="Calibri" w:hAnsiTheme="minorHAnsi" w:cstheme="minorHAnsi"/>
                <w:sz w:val="22"/>
                <w:szCs w:val="22"/>
              </w:rPr>
              <w:t xml:space="preserve">Expand the current requirements for a Medical Care Advisory Committee (MCAC) to require </w:t>
            </w:r>
            <w:r w:rsidR="00D23E04" w:rsidRPr="00675E7B">
              <w:rPr>
                <w:rFonts w:asciiTheme="minorHAnsi" w:eastAsia="Calibri" w:hAnsiTheme="minorHAnsi" w:cstheme="minorHAnsi"/>
                <w:sz w:val="22"/>
                <w:szCs w:val="22"/>
              </w:rPr>
              <w:t xml:space="preserve">states to establish </w:t>
            </w:r>
            <w:r w:rsidR="00683832" w:rsidRPr="00675E7B">
              <w:rPr>
                <w:rFonts w:asciiTheme="minorHAnsi" w:eastAsia="Calibri" w:hAnsiTheme="minorHAnsi" w:cstheme="minorHAnsi"/>
                <w:sz w:val="22"/>
                <w:szCs w:val="22"/>
              </w:rPr>
              <w:t xml:space="preserve">a </w:t>
            </w:r>
            <w:r w:rsidR="00D23E04" w:rsidRPr="00675E7B">
              <w:rPr>
                <w:rFonts w:asciiTheme="minorHAnsi" w:eastAsia="Calibri" w:hAnsiTheme="minorHAnsi" w:cstheme="minorHAnsi"/>
                <w:sz w:val="22"/>
                <w:szCs w:val="22"/>
              </w:rPr>
              <w:t xml:space="preserve">(renamed) </w:t>
            </w:r>
            <w:r w:rsidR="00683832" w:rsidRPr="00675E7B">
              <w:rPr>
                <w:rFonts w:asciiTheme="minorHAnsi" w:eastAsia="Calibri" w:hAnsiTheme="minorHAnsi" w:cstheme="minorHAnsi"/>
                <w:sz w:val="22"/>
                <w:szCs w:val="22"/>
              </w:rPr>
              <w:t>Medica</w:t>
            </w:r>
            <w:r w:rsidR="00D23E04" w:rsidRPr="00675E7B">
              <w:rPr>
                <w:rFonts w:asciiTheme="minorHAnsi" w:eastAsia="Calibri" w:hAnsiTheme="minorHAnsi" w:cstheme="minorHAnsi"/>
                <w:sz w:val="22"/>
                <w:szCs w:val="22"/>
              </w:rPr>
              <w:t xml:space="preserve">id Advisory Committee (MAC) and a </w:t>
            </w:r>
            <w:r w:rsidR="00E61682" w:rsidRPr="00675E7B">
              <w:rPr>
                <w:rFonts w:asciiTheme="minorHAnsi" w:eastAsia="Calibri" w:hAnsiTheme="minorHAnsi" w:cstheme="minorHAnsi"/>
                <w:sz w:val="22"/>
                <w:szCs w:val="22"/>
              </w:rPr>
              <w:t xml:space="preserve">Beneficiary </w:t>
            </w:r>
            <w:r w:rsidR="00CD0EAB" w:rsidRPr="00675E7B">
              <w:rPr>
                <w:rFonts w:asciiTheme="minorHAnsi" w:eastAsia="Calibri" w:hAnsiTheme="minorHAnsi" w:cstheme="minorHAnsi"/>
                <w:sz w:val="22"/>
                <w:szCs w:val="22"/>
              </w:rPr>
              <w:t>Advisory Council (BAC)</w:t>
            </w:r>
          </w:p>
          <w:p w14:paraId="7AB908D7" w14:textId="4611D71E" w:rsidR="00D86753" w:rsidRPr="00675E7B" w:rsidRDefault="00D86753" w:rsidP="00BC2DCE">
            <w:pPr>
              <w:pStyle w:val="ListParagraph"/>
              <w:numPr>
                <w:ilvl w:val="0"/>
                <w:numId w:val="1"/>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§431.12(b) and (g)—Expand the scope and topic list the MAC and BAC should discuss to include Medical and non-medical topics related to policy development and matters related to the effective administration of the Medicaid program.</w:t>
            </w:r>
          </w:p>
          <w:p w14:paraId="16B8859A" w14:textId="7CAD0CEE" w:rsidR="00EE3D9B" w:rsidRPr="00675E7B" w:rsidRDefault="00C01E16" w:rsidP="00BC2DCE">
            <w:pPr>
              <w:pStyle w:val="ListParagraph"/>
              <w:numPr>
                <w:ilvl w:val="0"/>
                <w:numId w:val="1"/>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§431.12(c)</w:t>
            </w:r>
            <w:r w:rsidR="0011467A"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 xml:space="preserve">(d) </w:t>
            </w:r>
            <w:r w:rsidR="00B267BC" w:rsidRPr="00675E7B">
              <w:rPr>
                <w:rFonts w:asciiTheme="minorHAnsi" w:eastAsia="Calibri" w:hAnsiTheme="minorHAnsi" w:cstheme="minorHAnsi"/>
                <w:sz w:val="22"/>
                <w:szCs w:val="22"/>
              </w:rPr>
              <w:t>and (e)</w:t>
            </w:r>
            <w:r w:rsidRPr="00675E7B">
              <w:rPr>
                <w:rFonts w:asciiTheme="minorHAnsi" w:eastAsia="Calibri" w:hAnsiTheme="minorHAnsi" w:cstheme="minorHAnsi"/>
                <w:sz w:val="22"/>
                <w:szCs w:val="22"/>
              </w:rPr>
              <w:t>—</w:t>
            </w:r>
            <w:r w:rsidR="00F04E93" w:rsidRPr="00675E7B">
              <w:rPr>
                <w:rFonts w:asciiTheme="minorHAnsi" w:eastAsia="Calibri" w:hAnsiTheme="minorHAnsi" w:cstheme="minorHAnsi"/>
                <w:sz w:val="22"/>
                <w:szCs w:val="22"/>
              </w:rPr>
              <w:t>M</w:t>
            </w:r>
            <w:r w:rsidR="001E0E1E" w:rsidRPr="00675E7B">
              <w:rPr>
                <w:rFonts w:asciiTheme="minorHAnsi" w:eastAsia="Calibri" w:hAnsiTheme="minorHAnsi" w:cstheme="minorHAnsi"/>
                <w:sz w:val="22"/>
                <w:szCs w:val="22"/>
              </w:rPr>
              <w:t xml:space="preserve">inimum requirements for </w:t>
            </w:r>
            <w:r w:rsidR="00F04E93" w:rsidRPr="00675E7B">
              <w:rPr>
                <w:rFonts w:asciiTheme="minorHAnsi" w:eastAsia="Calibri" w:hAnsiTheme="minorHAnsi" w:cstheme="minorHAnsi"/>
                <w:sz w:val="22"/>
                <w:szCs w:val="22"/>
              </w:rPr>
              <w:t xml:space="preserve">MAC </w:t>
            </w:r>
            <w:r w:rsidR="008D0F0B" w:rsidRPr="00675E7B">
              <w:rPr>
                <w:rFonts w:asciiTheme="minorHAnsi" w:eastAsia="Calibri" w:hAnsiTheme="minorHAnsi" w:cstheme="minorHAnsi"/>
                <w:sz w:val="22"/>
                <w:szCs w:val="22"/>
              </w:rPr>
              <w:t>and BAC</w:t>
            </w:r>
            <w:r w:rsidR="00E32856" w:rsidRPr="00675E7B">
              <w:rPr>
                <w:rFonts w:asciiTheme="minorHAnsi" w:eastAsia="Calibri" w:hAnsiTheme="minorHAnsi" w:cstheme="minorHAnsi"/>
                <w:sz w:val="22"/>
                <w:szCs w:val="22"/>
              </w:rPr>
              <w:t xml:space="preserve"> </w:t>
            </w:r>
            <w:r w:rsidR="00E54AE1" w:rsidRPr="00675E7B">
              <w:rPr>
                <w:rFonts w:asciiTheme="minorHAnsi" w:eastAsia="Calibri" w:hAnsiTheme="minorHAnsi" w:cstheme="minorHAnsi"/>
                <w:sz w:val="22"/>
                <w:szCs w:val="22"/>
              </w:rPr>
              <w:t>membership</w:t>
            </w:r>
            <w:r w:rsidR="00DD198F" w:rsidRPr="00675E7B">
              <w:rPr>
                <w:rFonts w:asciiTheme="minorHAnsi" w:eastAsia="Calibri" w:hAnsiTheme="minorHAnsi" w:cstheme="minorHAnsi"/>
                <w:sz w:val="22"/>
                <w:szCs w:val="22"/>
              </w:rPr>
              <w:t xml:space="preserve"> composition</w:t>
            </w:r>
            <w:r w:rsidR="00E54AE1" w:rsidRPr="00675E7B">
              <w:rPr>
                <w:rFonts w:asciiTheme="minorHAnsi" w:eastAsia="Calibri" w:hAnsiTheme="minorHAnsi" w:cstheme="minorHAnsi"/>
                <w:sz w:val="22"/>
                <w:szCs w:val="22"/>
              </w:rPr>
              <w:t xml:space="preserve">, </w:t>
            </w:r>
            <w:r w:rsidR="00DD198F" w:rsidRPr="00675E7B">
              <w:rPr>
                <w:rFonts w:asciiTheme="minorHAnsi" w:eastAsia="Calibri" w:hAnsiTheme="minorHAnsi" w:cstheme="minorHAnsi"/>
                <w:sz w:val="22"/>
                <w:szCs w:val="22"/>
              </w:rPr>
              <w:t xml:space="preserve">member </w:t>
            </w:r>
            <w:r w:rsidR="00E54AE1" w:rsidRPr="00675E7B">
              <w:rPr>
                <w:rFonts w:asciiTheme="minorHAnsi" w:eastAsia="Calibri" w:hAnsiTheme="minorHAnsi" w:cstheme="minorHAnsi"/>
                <w:sz w:val="22"/>
                <w:szCs w:val="22"/>
              </w:rPr>
              <w:t xml:space="preserve">selection, and </w:t>
            </w:r>
            <w:r w:rsidR="001E0E1E" w:rsidRPr="00675E7B">
              <w:rPr>
                <w:rFonts w:asciiTheme="minorHAnsi" w:eastAsia="Calibri" w:hAnsiTheme="minorHAnsi" w:cstheme="minorHAnsi"/>
                <w:sz w:val="22"/>
                <w:szCs w:val="22"/>
              </w:rPr>
              <w:t>BAC member representation on the MAC</w:t>
            </w:r>
            <w:r w:rsidR="00150791" w:rsidRPr="00675E7B">
              <w:rPr>
                <w:rFonts w:asciiTheme="minorHAnsi" w:eastAsia="Calibri" w:hAnsiTheme="minorHAnsi" w:cstheme="minorHAnsi"/>
                <w:sz w:val="22"/>
                <w:szCs w:val="22"/>
              </w:rPr>
              <w:t xml:space="preserve"> (25 percent crossover BAC to MAC)</w:t>
            </w:r>
            <w:r w:rsidR="001E0E1E" w:rsidRPr="00675E7B">
              <w:rPr>
                <w:rFonts w:asciiTheme="minorHAnsi" w:eastAsia="Calibri" w:hAnsiTheme="minorHAnsi" w:cstheme="minorHAnsi"/>
                <w:sz w:val="22"/>
                <w:szCs w:val="22"/>
              </w:rPr>
              <w:t>.</w:t>
            </w:r>
          </w:p>
          <w:p w14:paraId="25B1F333" w14:textId="7EAD1930" w:rsidR="00A13157" w:rsidRPr="00675E7B" w:rsidRDefault="00F824A6" w:rsidP="00BC2DCE">
            <w:pPr>
              <w:pStyle w:val="ListParagraph"/>
              <w:numPr>
                <w:ilvl w:val="0"/>
                <w:numId w:val="1"/>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§431.12(f)</w:t>
            </w:r>
            <w:r w:rsidR="00EA63A7" w:rsidRPr="00675E7B">
              <w:rPr>
                <w:rFonts w:asciiTheme="minorHAnsi" w:eastAsia="Calibri" w:hAnsiTheme="minorHAnsi" w:cstheme="minorHAnsi"/>
                <w:sz w:val="22"/>
                <w:szCs w:val="22"/>
              </w:rPr>
              <w:t>—</w:t>
            </w:r>
            <w:r w:rsidR="00E11DCE" w:rsidRPr="00675E7B">
              <w:rPr>
                <w:rFonts w:asciiTheme="minorHAnsi" w:eastAsia="Calibri" w:hAnsiTheme="minorHAnsi" w:cstheme="minorHAnsi"/>
                <w:sz w:val="22"/>
                <w:szCs w:val="22"/>
              </w:rPr>
              <w:t>Require</w:t>
            </w:r>
            <w:r w:rsidR="00B267BC" w:rsidRPr="00675E7B">
              <w:rPr>
                <w:rFonts w:asciiTheme="minorHAnsi" w:eastAsia="Calibri" w:hAnsiTheme="minorHAnsi" w:cstheme="minorHAnsi"/>
                <w:sz w:val="22"/>
                <w:szCs w:val="22"/>
              </w:rPr>
              <w:t xml:space="preserve"> standardized processes for</w:t>
            </w:r>
            <w:r w:rsidR="00AD7E01" w:rsidRPr="00675E7B">
              <w:rPr>
                <w:rFonts w:asciiTheme="minorHAnsi" w:eastAsia="Calibri" w:hAnsiTheme="minorHAnsi" w:cstheme="minorHAnsi"/>
                <w:sz w:val="22"/>
                <w:szCs w:val="22"/>
              </w:rPr>
              <w:t xml:space="preserve"> MAC and BAC administration</w:t>
            </w:r>
            <w:r w:rsidR="00E11DCE" w:rsidRPr="00675E7B">
              <w:rPr>
                <w:rFonts w:asciiTheme="minorHAnsi" w:eastAsia="Calibri" w:hAnsiTheme="minorHAnsi" w:cstheme="minorHAnsi"/>
                <w:sz w:val="22"/>
                <w:szCs w:val="22"/>
              </w:rPr>
              <w:t xml:space="preserve"> </w:t>
            </w:r>
            <w:r w:rsidR="00AD7E01" w:rsidRPr="00675E7B">
              <w:rPr>
                <w:rFonts w:asciiTheme="minorHAnsi" w:eastAsia="Calibri" w:hAnsiTheme="minorHAnsi" w:cstheme="minorHAnsi"/>
                <w:sz w:val="22"/>
                <w:szCs w:val="22"/>
              </w:rPr>
              <w:t xml:space="preserve">and for </w:t>
            </w:r>
            <w:r w:rsidR="00E11DCE" w:rsidRPr="00675E7B">
              <w:rPr>
                <w:rFonts w:asciiTheme="minorHAnsi" w:eastAsia="Calibri" w:hAnsiTheme="minorHAnsi" w:cstheme="minorHAnsi"/>
                <w:sz w:val="22"/>
                <w:szCs w:val="22"/>
              </w:rPr>
              <w:t xml:space="preserve">states to </w:t>
            </w:r>
            <w:r w:rsidR="000D4E2A" w:rsidRPr="00675E7B">
              <w:rPr>
                <w:rFonts w:asciiTheme="minorHAnsi" w:eastAsia="Calibri" w:hAnsiTheme="minorHAnsi" w:cstheme="minorHAnsi"/>
                <w:sz w:val="22"/>
                <w:szCs w:val="22"/>
              </w:rPr>
              <w:t>make information (bylaws, membership, minutes) on the MAC and BAC publicly available.</w:t>
            </w:r>
          </w:p>
          <w:p w14:paraId="060DBE8D" w14:textId="37976223" w:rsidR="005C310A" w:rsidRPr="00675E7B" w:rsidRDefault="0011467A" w:rsidP="00BC2DCE">
            <w:pPr>
              <w:pStyle w:val="ListParagraph"/>
              <w:numPr>
                <w:ilvl w:val="0"/>
                <w:numId w:val="1"/>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§431.12(h)</w:t>
            </w:r>
            <w:r w:rsidR="00EA63A7" w:rsidRPr="00675E7B">
              <w:rPr>
                <w:rFonts w:asciiTheme="minorHAnsi" w:eastAsia="Calibri" w:hAnsiTheme="minorHAnsi" w:cstheme="minorHAnsi"/>
                <w:sz w:val="22"/>
                <w:szCs w:val="22"/>
              </w:rPr>
              <w:t>—</w:t>
            </w:r>
            <w:r w:rsidR="005C310A" w:rsidRPr="00675E7B">
              <w:rPr>
                <w:rFonts w:asciiTheme="minorHAnsi" w:eastAsia="Calibri" w:hAnsiTheme="minorHAnsi" w:cstheme="minorHAnsi"/>
                <w:sz w:val="22"/>
                <w:szCs w:val="22"/>
              </w:rPr>
              <w:t>Requirement for state agency staff assistance.</w:t>
            </w:r>
          </w:p>
          <w:p w14:paraId="3DB78EEB" w14:textId="11AC74FE" w:rsidR="000D4E2A" w:rsidRPr="00675E7B" w:rsidRDefault="00E51242" w:rsidP="00BC2DCE">
            <w:pPr>
              <w:pStyle w:val="ListParagraph"/>
              <w:numPr>
                <w:ilvl w:val="0"/>
                <w:numId w:val="1"/>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§431.12(h)</w:t>
            </w:r>
            <w:r w:rsidR="005C310A" w:rsidRPr="00675E7B">
              <w:rPr>
                <w:rFonts w:asciiTheme="minorHAnsi" w:eastAsia="Calibri" w:hAnsiTheme="minorHAnsi" w:cstheme="minorHAnsi"/>
                <w:sz w:val="22"/>
                <w:szCs w:val="22"/>
              </w:rPr>
              <w:t>(3)(i)</w:t>
            </w:r>
            <w:r w:rsidR="00EA63A7" w:rsidRPr="00675E7B">
              <w:rPr>
                <w:rFonts w:asciiTheme="minorHAnsi" w:eastAsia="Calibri" w:hAnsiTheme="minorHAnsi" w:cstheme="minorHAnsi"/>
                <w:sz w:val="22"/>
                <w:szCs w:val="22"/>
              </w:rPr>
              <w:t>—</w:t>
            </w:r>
            <w:r w:rsidR="000D4E2A" w:rsidRPr="00675E7B">
              <w:rPr>
                <w:rFonts w:asciiTheme="minorHAnsi" w:eastAsia="Calibri" w:hAnsiTheme="minorHAnsi" w:cstheme="minorHAnsi"/>
                <w:sz w:val="22"/>
                <w:szCs w:val="22"/>
              </w:rPr>
              <w:t xml:space="preserve">Require states to create and publicly post an annual report summarizing the MAC and BAC activities.  </w:t>
            </w:r>
          </w:p>
          <w:p w14:paraId="123C0915" w14:textId="70EC55BA" w:rsidR="00456B8C" w:rsidRPr="00675E7B" w:rsidRDefault="00456B8C" w:rsidP="00BC2DCE">
            <w:pPr>
              <w:pStyle w:val="ListParagraph"/>
              <w:numPr>
                <w:ilvl w:val="0"/>
                <w:numId w:val="1"/>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§431.12(i)</w:t>
            </w:r>
            <w:r w:rsidR="00304F02" w:rsidRPr="00675E7B">
              <w:rPr>
                <w:rFonts w:asciiTheme="minorHAnsi" w:eastAsia="Calibri" w:hAnsiTheme="minorHAnsi" w:cstheme="minorHAnsi"/>
                <w:sz w:val="22"/>
                <w:szCs w:val="22"/>
              </w:rPr>
              <w:t>—</w:t>
            </w:r>
            <w:r w:rsidR="00304F02" w:rsidRPr="00675E7B">
              <w:rPr>
                <w:rFonts w:asciiTheme="minorHAnsi" w:eastAsia="Calibri" w:hAnsiTheme="minorHAnsi" w:cstheme="minorHAnsi"/>
                <w:i/>
                <w:iCs/>
                <w:sz w:val="22"/>
                <w:szCs w:val="22"/>
              </w:rPr>
              <w:t>Annual Report.</w:t>
            </w:r>
          </w:p>
          <w:p w14:paraId="0871C825" w14:textId="77777777" w:rsidR="00AA18D9" w:rsidRPr="00675E7B" w:rsidRDefault="00AA18D9" w:rsidP="00AA18D9">
            <w:pPr>
              <w:spacing w:before="40" w:after="40"/>
              <w:rPr>
                <w:rFonts w:asciiTheme="minorHAnsi" w:eastAsia="Calibri" w:hAnsiTheme="minorHAnsi" w:cstheme="minorHAnsi"/>
                <w:sz w:val="22"/>
                <w:szCs w:val="22"/>
              </w:rPr>
            </w:pPr>
          </w:p>
          <w:p w14:paraId="3FDAA82B" w14:textId="5C9380DC" w:rsidR="00AA18D9" w:rsidRPr="00675E7B" w:rsidRDefault="00AA18D9" w:rsidP="00AA18D9">
            <w:pPr>
              <w:spacing w:before="40" w:after="40"/>
              <w:rPr>
                <w:rFonts w:asciiTheme="minorHAnsi" w:eastAsia="Calibri" w:hAnsiTheme="minorHAnsi" w:cstheme="minorHAnsi"/>
                <w:sz w:val="22"/>
                <w:szCs w:val="22"/>
              </w:rPr>
            </w:pPr>
            <w:r w:rsidRPr="00675E7B">
              <w:rPr>
                <w:rFonts w:asciiTheme="minorHAnsi" w:eastAsia="Calibri" w:hAnsiTheme="minorHAnsi" w:cstheme="minorHAnsi"/>
                <w:b/>
                <w:bCs/>
                <w:i/>
                <w:iCs/>
                <w:sz w:val="22"/>
                <w:szCs w:val="22"/>
              </w:rPr>
              <w:t>Note:</w:t>
            </w:r>
            <w:r w:rsidR="00E21515" w:rsidRPr="00675E7B">
              <w:rPr>
                <w:rFonts w:asciiTheme="minorHAnsi" w:eastAsia="Calibri" w:hAnsiTheme="minorHAnsi" w:cstheme="minorHAnsi"/>
                <w:sz w:val="22"/>
                <w:szCs w:val="22"/>
              </w:rPr>
              <w:t xml:space="preserve"> CMS anticipates posting a MAC best practices toolkit</w:t>
            </w:r>
            <w:r w:rsidR="00FC1F4B" w:rsidRPr="00675E7B">
              <w:rPr>
                <w:rFonts w:asciiTheme="minorHAnsi" w:eastAsia="Calibri" w:hAnsiTheme="minorHAnsi" w:cstheme="minorHAnsi"/>
                <w:sz w:val="22"/>
                <w:szCs w:val="22"/>
              </w:rPr>
              <w:t xml:space="preserve"> (no date indicated.</w:t>
            </w:r>
          </w:p>
        </w:tc>
        <w:tc>
          <w:tcPr>
            <w:tcW w:w="4140" w:type="dxa"/>
            <w:shd w:val="clear" w:color="auto" w:fill="auto"/>
          </w:tcPr>
          <w:p w14:paraId="3741355D" w14:textId="5F3AFC27" w:rsidR="00CD4227" w:rsidRPr="00675E7B" w:rsidRDefault="00387DFD" w:rsidP="00387DFD">
            <w:pPr>
              <w:spacing w:before="40" w:after="40"/>
              <w:rPr>
                <w:rFonts w:asciiTheme="minorHAnsi" w:eastAsia="Calibri" w:hAnsiTheme="minorHAnsi" w:cstheme="minorHAnsi"/>
                <w:b/>
                <w:bCs/>
                <w:sz w:val="22"/>
                <w:szCs w:val="22"/>
              </w:rPr>
            </w:pPr>
            <w:r w:rsidRPr="00675E7B">
              <w:rPr>
                <w:rFonts w:asciiTheme="minorHAnsi" w:eastAsia="Calibri" w:hAnsiTheme="minorHAnsi" w:cstheme="minorHAnsi"/>
                <w:b/>
                <w:bCs/>
                <w:sz w:val="22"/>
                <w:szCs w:val="22"/>
              </w:rPr>
              <w:lastRenderedPageBreak/>
              <w:t>Impact</w:t>
            </w:r>
            <w:r w:rsidR="00AC6B2C" w:rsidRPr="00675E7B">
              <w:rPr>
                <w:rFonts w:asciiTheme="minorHAnsi" w:eastAsia="Calibri" w:hAnsiTheme="minorHAnsi" w:cstheme="minorHAnsi"/>
                <w:b/>
                <w:bCs/>
                <w:sz w:val="22"/>
                <w:szCs w:val="22"/>
              </w:rPr>
              <w:t>—A</w:t>
            </w:r>
            <w:r w:rsidR="00CD4227" w:rsidRPr="00675E7B">
              <w:rPr>
                <w:rFonts w:asciiTheme="minorHAnsi" w:eastAsia="Calibri" w:hAnsiTheme="minorHAnsi" w:cstheme="minorHAnsi"/>
                <w:b/>
                <w:bCs/>
                <w:sz w:val="22"/>
                <w:szCs w:val="22"/>
              </w:rPr>
              <w:t xml:space="preserve">dministrative burden: </w:t>
            </w:r>
          </w:p>
          <w:p w14:paraId="13AA5E83" w14:textId="7F9AD80C" w:rsidR="00AC6B2C" w:rsidRPr="00675E7B" w:rsidRDefault="00A57F6F" w:rsidP="00BC2DCE">
            <w:pPr>
              <w:pStyle w:val="ListParagraph"/>
              <w:numPr>
                <w:ilvl w:val="0"/>
                <w:numId w:val="2"/>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For states to c</w:t>
            </w:r>
            <w:r w:rsidR="00AC6B2C" w:rsidRPr="00675E7B">
              <w:rPr>
                <w:rFonts w:asciiTheme="minorHAnsi" w:eastAsia="Calibri" w:hAnsiTheme="minorHAnsi" w:cstheme="minorHAnsi"/>
                <w:sz w:val="22"/>
                <w:szCs w:val="22"/>
              </w:rPr>
              <w:t>reate and support t</w:t>
            </w:r>
            <w:r w:rsidR="00A11B80" w:rsidRPr="00675E7B">
              <w:rPr>
                <w:rFonts w:asciiTheme="minorHAnsi" w:eastAsia="Calibri" w:hAnsiTheme="minorHAnsi" w:cstheme="minorHAnsi"/>
                <w:sz w:val="22"/>
                <w:szCs w:val="22"/>
              </w:rPr>
              <w:t>wo</w:t>
            </w:r>
            <w:r w:rsidR="00AC6B2C" w:rsidRPr="00675E7B">
              <w:rPr>
                <w:rFonts w:asciiTheme="minorHAnsi" w:eastAsia="Calibri" w:hAnsiTheme="minorHAnsi" w:cstheme="minorHAnsi"/>
                <w:sz w:val="22"/>
                <w:szCs w:val="22"/>
              </w:rPr>
              <w:t xml:space="preserve"> separate committees, each required to meet quarterly</w:t>
            </w:r>
            <w:r w:rsidRPr="00675E7B">
              <w:rPr>
                <w:rFonts w:asciiTheme="minorHAnsi" w:eastAsia="Calibri" w:hAnsiTheme="minorHAnsi" w:cstheme="minorHAnsi"/>
                <w:sz w:val="22"/>
                <w:szCs w:val="22"/>
              </w:rPr>
              <w:t>.</w:t>
            </w:r>
            <w:r w:rsidR="00855291" w:rsidRPr="00675E7B">
              <w:rPr>
                <w:rFonts w:asciiTheme="minorHAnsi" w:eastAsia="Calibri" w:hAnsiTheme="minorHAnsi" w:cstheme="minorHAnsi"/>
                <w:sz w:val="22"/>
                <w:szCs w:val="22"/>
              </w:rPr>
              <w:t xml:space="preserve"> </w:t>
            </w:r>
            <w:r w:rsidR="001854C7" w:rsidRPr="00675E7B">
              <w:rPr>
                <w:rFonts w:asciiTheme="minorHAnsi" w:eastAsia="Calibri" w:hAnsiTheme="minorHAnsi" w:cstheme="minorHAnsi"/>
                <w:sz w:val="22"/>
                <w:szCs w:val="22"/>
              </w:rPr>
              <w:t>state</w:t>
            </w:r>
            <w:r w:rsidR="00855291" w:rsidRPr="00675E7B">
              <w:rPr>
                <w:rFonts w:asciiTheme="minorHAnsi" w:eastAsia="Calibri" w:hAnsiTheme="minorHAnsi" w:cstheme="minorHAnsi"/>
                <w:sz w:val="22"/>
                <w:szCs w:val="22"/>
              </w:rPr>
              <w:t xml:space="preserve"> agency support-</w:t>
            </w:r>
            <w:r w:rsidR="00295259" w:rsidRPr="00675E7B">
              <w:rPr>
                <w:rFonts w:asciiTheme="minorHAnsi" w:eastAsia="Calibri" w:hAnsiTheme="minorHAnsi" w:cstheme="minorHAnsi"/>
                <w:sz w:val="22"/>
                <w:szCs w:val="22"/>
              </w:rPr>
              <w:t>§431.12 (h)</w:t>
            </w:r>
            <w:r w:rsidR="00AC6B2C" w:rsidRPr="00675E7B">
              <w:rPr>
                <w:rFonts w:asciiTheme="minorHAnsi" w:eastAsia="Calibri" w:hAnsiTheme="minorHAnsi" w:cstheme="minorHAnsi"/>
                <w:sz w:val="22"/>
                <w:szCs w:val="22"/>
              </w:rPr>
              <w:t>.</w:t>
            </w:r>
          </w:p>
          <w:p w14:paraId="751D0FAC" w14:textId="7FB249DD" w:rsidR="00AC6B2C" w:rsidRPr="00675E7B" w:rsidRDefault="000B487C" w:rsidP="00BC2DCE">
            <w:pPr>
              <w:pStyle w:val="ListParagraph"/>
              <w:numPr>
                <w:ilvl w:val="0"/>
                <w:numId w:val="2"/>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Public notification of bylaws, agendas, minutes and 30 calendar day advance notice of </w:t>
            </w:r>
            <w:r w:rsidR="00236998" w:rsidRPr="00675E7B">
              <w:rPr>
                <w:rFonts w:asciiTheme="minorHAnsi" w:eastAsia="Calibri" w:hAnsiTheme="minorHAnsi" w:cstheme="minorHAnsi"/>
                <w:sz w:val="22"/>
                <w:szCs w:val="22"/>
              </w:rPr>
              <w:t>meetings.</w:t>
            </w:r>
          </w:p>
          <w:p w14:paraId="29E1EA70" w14:textId="71DD61CC" w:rsidR="00236998" w:rsidRPr="00675E7B" w:rsidRDefault="00236998" w:rsidP="00BC2DCE">
            <w:pPr>
              <w:pStyle w:val="ListParagraph"/>
              <w:numPr>
                <w:ilvl w:val="0"/>
                <w:numId w:val="2"/>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May choose between all in-person, all virtual, or hybrid</w:t>
            </w:r>
            <w:r w:rsidR="009C1E2B" w:rsidRPr="00675E7B">
              <w:rPr>
                <w:rFonts w:asciiTheme="minorHAnsi" w:eastAsia="Calibri" w:hAnsiTheme="minorHAnsi" w:cstheme="minorHAnsi"/>
                <w:sz w:val="22"/>
                <w:szCs w:val="22"/>
              </w:rPr>
              <w:t xml:space="preserve"> and include telephone call-in option </w:t>
            </w:r>
            <w:r w:rsidR="00F03B24" w:rsidRPr="00675E7B">
              <w:rPr>
                <w:rFonts w:asciiTheme="minorHAnsi" w:eastAsia="Calibri" w:hAnsiTheme="minorHAnsi" w:cstheme="minorHAnsi"/>
                <w:sz w:val="22"/>
                <w:szCs w:val="22"/>
              </w:rPr>
              <w:t>r</w:t>
            </w:r>
            <w:r w:rsidR="009C1E2B" w:rsidRPr="00675E7B">
              <w:rPr>
                <w:rFonts w:asciiTheme="minorHAnsi" w:eastAsia="Calibri" w:hAnsiTheme="minorHAnsi" w:cstheme="minorHAnsi"/>
                <w:sz w:val="22"/>
                <w:szCs w:val="22"/>
              </w:rPr>
              <w:t>egardless of meeting model chosen.</w:t>
            </w:r>
          </w:p>
          <w:p w14:paraId="77E22D6C" w14:textId="325921F5" w:rsidR="009D1E60" w:rsidRPr="00675E7B" w:rsidRDefault="009D1E60" w:rsidP="00BC2DCE">
            <w:pPr>
              <w:pStyle w:val="ListParagraph"/>
              <w:numPr>
                <w:ilvl w:val="0"/>
                <w:numId w:val="2"/>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Two </w:t>
            </w:r>
            <w:r w:rsidR="00F03B24" w:rsidRPr="00675E7B">
              <w:rPr>
                <w:rFonts w:asciiTheme="minorHAnsi" w:eastAsia="Calibri" w:hAnsiTheme="minorHAnsi" w:cstheme="minorHAnsi"/>
                <w:sz w:val="22"/>
                <w:szCs w:val="22"/>
              </w:rPr>
              <w:t>MAC</w:t>
            </w:r>
            <w:r w:rsidRPr="00675E7B">
              <w:rPr>
                <w:rFonts w:asciiTheme="minorHAnsi" w:eastAsia="Calibri" w:hAnsiTheme="minorHAnsi" w:cstheme="minorHAnsi"/>
                <w:sz w:val="22"/>
                <w:szCs w:val="22"/>
              </w:rPr>
              <w:t xml:space="preserve"> meetings per year </w:t>
            </w:r>
            <w:r w:rsidR="00C0177E" w:rsidRPr="00675E7B">
              <w:rPr>
                <w:rFonts w:asciiTheme="minorHAnsi" w:eastAsia="Calibri" w:hAnsiTheme="minorHAnsi" w:cstheme="minorHAnsi"/>
                <w:sz w:val="22"/>
                <w:szCs w:val="22"/>
              </w:rPr>
              <w:t>must be open to the public for public comment.</w:t>
            </w:r>
            <w:r w:rsidRPr="00675E7B">
              <w:rPr>
                <w:rFonts w:asciiTheme="minorHAnsi" w:eastAsia="Calibri" w:hAnsiTheme="minorHAnsi" w:cstheme="minorHAnsi"/>
                <w:sz w:val="22"/>
                <w:szCs w:val="22"/>
              </w:rPr>
              <w:t xml:space="preserve"> </w:t>
            </w:r>
          </w:p>
          <w:p w14:paraId="7897C162" w14:textId="2224BD1C" w:rsidR="00A3712D" w:rsidRPr="00675E7B" w:rsidRDefault="0091544E" w:rsidP="00BC2DCE">
            <w:pPr>
              <w:pStyle w:val="ListParagraph"/>
              <w:numPr>
                <w:ilvl w:val="0"/>
                <w:numId w:val="2"/>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Federal financial participation remains at </w:t>
            </w:r>
            <w:r w:rsidR="00A3712D" w:rsidRPr="00675E7B">
              <w:rPr>
                <w:rFonts w:asciiTheme="minorHAnsi" w:eastAsia="Calibri" w:hAnsiTheme="minorHAnsi" w:cstheme="minorHAnsi"/>
                <w:sz w:val="22"/>
                <w:szCs w:val="22"/>
              </w:rPr>
              <w:t>50 percent of expenditures</w:t>
            </w:r>
            <w:r w:rsidR="004E5C45" w:rsidRPr="00675E7B">
              <w:rPr>
                <w:rFonts w:asciiTheme="minorHAnsi" w:eastAsia="Calibri" w:hAnsiTheme="minorHAnsi" w:cstheme="minorHAnsi"/>
                <w:sz w:val="22"/>
                <w:szCs w:val="22"/>
              </w:rPr>
              <w:t xml:space="preserve"> §431.12(j</w:t>
            </w:r>
            <w:r w:rsidR="00122F34" w:rsidRPr="00675E7B">
              <w:rPr>
                <w:rFonts w:asciiTheme="minorHAnsi" w:eastAsia="Calibri" w:hAnsiTheme="minorHAnsi" w:cstheme="minorHAnsi"/>
                <w:sz w:val="22"/>
                <w:szCs w:val="22"/>
              </w:rPr>
              <w:t>)</w:t>
            </w:r>
          </w:p>
          <w:p w14:paraId="23612AFD" w14:textId="66D8A33F" w:rsidR="003A1CAB" w:rsidRPr="00675E7B" w:rsidRDefault="003A1CAB" w:rsidP="00BC2DCE">
            <w:pPr>
              <w:pStyle w:val="ListParagraph"/>
              <w:numPr>
                <w:ilvl w:val="0"/>
                <w:numId w:val="2"/>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Training an</w:t>
            </w:r>
            <w:r w:rsidR="00DE0D57" w:rsidRPr="00675E7B">
              <w:rPr>
                <w:rFonts w:asciiTheme="minorHAnsi" w:eastAsia="Calibri" w:hAnsiTheme="minorHAnsi" w:cstheme="minorHAnsi"/>
                <w:sz w:val="22"/>
                <w:szCs w:val="22"/>
              </w:rPr>
              <w:t>d</w:t>
            </w:r>
            <w:r w:rsidRPr="00675E7B">
              <w:rPr>
                <w:rFonts w:asciiTheme="minorHAnsi" w:eastAsia="Calibri" w:hAnsiTheme="minorHAnsi" w:cstheme="minorHAnsi"/>
                <w:sz w:val="22"/>
                <w:szCs w:val="22"/>
              </w:rPr>
              <w:t xml:space="preserve"> working with BAC members to </w:t>
            </w:r>
            <w:r w:rsidR="00BB7381" w:rsidRPr="00675E7B">
              <w:rPr>
                <w:rFonts w:asciiTheme="minorHAnsi" w:eastAsia="Calibri" w:hAnsiTheme="minorHAnsi" w:cstheme="minorHAnsi"/>
                <w:sz w:val="22"/>
                <w:szCs w:val="22"/>
              </w:rPr>
              <w:t xml:space="preserve">ensure </w:t>
            </w:r>
            <w:r w:rsidR="005F4EB6" w:rsidRPr="00675E7B">
              <w:rPr>
                <w:rFonts w:asciiTheme="minorHAnsi" w:eastAsia="Calibri" w:hAnsiTheme="minorHAnsi" w:cstheme="minorHAnsi"/>
                <w:sz w:val="22"/>
                <w:szCs w:val="22"/>
              </w:rPr>
              <w:t>meaningful participation</w:t>
            </w:r>
            <w:r w:rsidR="00BB7381" w:rsidRPr="00675E7B">
              <w:rPr>
                <w:rFonts w:asciiTheme="minorHAnsi" w:eastAsia="Calibri" w:hAnsiTheme="minorHAnsi" w:cstheme="minorHAnsi"/>
                <w:sz w:val="22"/>
                <w:szCs w:val="22"/>
              </w:rPr>
              <w:t xml:space="preserve"> and understanding of their right</w:t>
            </w:r>
            <w:r w:rsidR="00122F34" w:rsidRPr="00675E7B">
              <w:rPr>
                <w:rFonts w:asciiTheme="minorHAnsi" w:eastAsia="Calibri" w:hAnsiTheme="minorHAnsi" w:cstheme="minorHAnsi"/>
                <w:sz w:val="22"/>
                <w:szCs w:val="22"/>
              </w:rPr>
              <w:t>s:</w:t>
            </w:r>
          </w:p>
          <w:p w14:paraId="18F1095B" w14:textId="22FFFFC2" w:rsidR="005F4EB6" w:rsidRPr="00675E7B" w:rsidRDefault="00BB7381" w:rsidP="00BC2DCE">
            <w:pPr>
              <w:pStyle w:val="ListParagraph"/>
              <w:numPr>
                <w:ilvl w:val="1"/>
                <w:numId w:val="2"/>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While other MAC members</w:t>
            </w:r>
            <w:r w:rsidR="00E82F01" w:rsidRPr="00675E7B">
              <w:rPr>
                <w:rFonts w:asciiTheme="minorHAnsi" w:eastAsia="Calibri" w:hAnsiTheme="minorHAnsi" w:cstheme="minorHAnsi"/>
                <w:sz w:val="22"/>
                <w:szCs w:val="22"/>
              </w:rPr>
              <w:t>’ name</w:t>
            </w:r>
            <w:r w:rsidR="007052BA" w:rsidRPr="00675E7B">
              <w:rPr>
                <w:rFonts w:asciiTheme="minorHAnsi" w:eastAsia="Calibri" w:hAnsiTheme="minorHAnsi" w:cstheme="minorHAnsi"/>
                <w:sz w:val="22"/>
                <w:szCs w:val="22"/>
              </w:rPr>
              <w:t>s</w:t>
            </w:r>
            <w:r w:rsidR="00E82F01"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 xml:space="preserve"> </w:t>
            </w:r>
            <w:r w:rsidR="00E82F01" w:rsidRPr="00675E7B">
              <w:rPr>
                <w:rFonts w:asciiTheme="minorHAnsi" w:eastAsia="Calibri" w:hAnsiTheme="minorHAnsi" w:cstheme="minorHAnsi"/>
                <w:sz w:val="22"/>
                <w:szCs w:val="22"/>
              </w:rPr>
              <w:t>must be list</w:t>
            </w:r>
            <w:r w:rsidR="00432900" w:rsidRPr="00675E7B">
              <w:rPr>
                <w:rFonts w:asciiTheme="minorHAnsi" w:eastAsia="Calibri" w:hAnsiTheme="minorHAnsi" w:cstheme="minorHAnsi"/>
                <w:sz w:val="22"/>
                <w:szCs w:val="22"/>
              </w:rPr>
              <w:t>ed publicly, BAC members may choose whether the state will post the BC members’ names.</w:t>
            </w:r>
          </w:p>
          <w:p w14:paraId="056D2640" w14:textId="0CE7B722" w:rsidR="00291F28" w:rsidRPr="00675E7B" w:rsidRDefault="005017F4" w:rsidP="00BC2DCE">
            <w:pPr>
              <w:pStyle w:val="ListParagraph"/>
              <w:numPr>
                <w:ilvl w:val="1"/>
                <w:numId w:val="2"/>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“For both MAGI and</w:t>
            </w:r>
            <w:r w:rsidR="00122F34"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non-MAGI methodologies,</w:t>
            </w:r>
            <w:r w:rsidR="005419F6"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reimbursements (such as for meals eaten</w:t>
            </w:r>
            <w:r w:rsidR="005419F6"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away from home, mileage, and lodging)</w:t>
            </w:r>
            <w:r w:rsidR="005419F6"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do not count as income, but other</w:t>
            </w:r>
            <w:r w:rsidR="005419F6"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compensation (such as a daily stipend)</w:t>
            </w:r>
            <w:r w:rsidR="005419F6"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for participating in an advisory council</w:t>
            </w:r>
            <w:r w:rsidR="003955FF"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s countable income under applicable</w:t>
            </w:r>
            <w:r w:rsidR="003955FF"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financial methodologies. For non-MAGI</w:t>
            </w:r>
            <w:r w:rsidR="003955FF"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 xml:space="preserve">methodologies, the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 xml:space="preserve"> could submit a</w:t>
            </w:r>
            <w:r w:rsidR="003955FF" w:rsidRPr="00675E7B">
              <w:rPr>
                <w:rFonts w:asciiTheme="minorHAnsi" w:eastAsia="Calibri" w:hAnsiTheme="minorHAnsi" w:cstheme="minorHAnsi"/>
                <w:sz w:val="22"/>
                <w:szCs w:val="22"/>
              </w:rPr>
              <w:t xml:space="preserve"> state plan amendment</w:t>
            </w:r>
            <w:r w:rsidRPr="00675E7B">
              <w:rPr>
                <w:rFonts w:asciiTheme="minorHAnsi" w:eastAsia="Calibri" w:hAnsiTheme="minorHAnsi" w:cstheme="minorHAnsi"/>
                <w:sz w:val="22"/>
                <w:szCs w:val="22"/>
              </w:rPr>
              <w:t xml:space="preserve"> to CMS to disregard such stipends</w:t>
            </w:r>
            <w:r w:rsidR="002350F6"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or other countable income under section</w:t>
            </w:r>
            <w:r w:rsidR="002350F6"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1902(r)(2) of the Act. Other means tested</w:t>
            </w:r>
            <w:r w:rsidR="002350F6"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programs may have other rules for</w:t>
            </w:r>
            <w:r w:rsidR="002350F6"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counting income, and we encourage</w:t>
            </w:r>
            <w:r w:rsidR="002350F6" w:rsidRPr="00675E7B">
              <w:rPr>
                <w:rFonts w:asciiTheme="minorHAnsi" w:eastAsia="Calibri" w:hAnsiTheme="minorHAnsi" w:cstheme="minorHAnsi"/>
                <w:sz w:val="22"/>
                <w:szCs w:val="22"/>
              </w:rPr>
              <w:t xml:space="preserve">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s to assess those rules and advise</w:t>
            </w:r>
            <w:r w:rsidR="002350F6"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Medicaid beneficiary members of the</w:t>
            </w:r>
            <w:r w:rsidR="002350F6"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MAC and BAC accordingly.</w:t>
            </w:r>
          </w:p>
        </w:tc>
        <w:tc>
          <w:tcPr>
            <w:tcW w:w="2520" w:type="dxa"/>
            <w:shd w:val="clear" w:color="auto" w:fill="auto"/>
          </w:tcPr>
          <w:p w14:paraId="13168B81" w14:textId="09B910B5" w:rsidR="00B85C37" w:rsidRPr="00675E7B" w:rsidRDefault="006115A3" w:rsidP="00B85C37">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General Administrative requirement, although MAC composition requirements state, “</w:t>
            </w:r>
            <w:r w:rsidR="00B85C37" w:rsidRPr="00675E7B">
              <w:rPr>
                <w:rFonts w:asciiTheme="minorHAnsi" w:eastAsia="Calibri" w:hAnsiTheme="minorHAnsi" w:cstheme="minorHAnsi"/>
                <w:sz w:val="22"/>
                <w:szCs w:val="22"/>
              </w:rPr>
              <w:t>…committee members must include representation of at least one from each of the following</w:t>
            </w:r>
            <w:r w:rsidR="00C741B0" w:rsidRPr="00675E7B">
              <w:rPr>
                <w:rFonts w:asciiTheme="minorHAnsi" w:eastAsia="Calibri" w:hAnsiTheme="minorHAnsi" w:cstheme="minorHAnsi"/>
                <w:sz w:val="22"/>
                <w:szCs w:val="22"/>
              </w:rPr>
              <w:t xml:space="preserve"> </w:t>
            </w:r>
            <w:r w:rsidR="00B85C37" w:rsidRPr="00675E7B">
              <w:rPr>
                <w:rFonts w:asciiTheme="minorHAnsi" w:eastAsia="Calibri" w:hAnsiTheme="minorHAnsi" w:cstheme="minorHAnsi"/>
                <w:sz w:val="22"/>
                <w:szCs w:val="22"/>
              </w:rPr>
              <w:t>categories:</w:t>
            </w:r>
          </w:p>
          <w:p w14:paraId="7C42CA3A" w14:textId="551C1EAA" w:rsidR="00B85C37" w:rsidRPr="00675E7B" w:rsidRDefault="00B85C37" w:rsidP="00B85C37">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(A)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 xml:space="preserve"> or local consumer advocacy</w:t>
            </w:r>
            <w:r w:rsidR="00C741B0"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groups or other community-based</w:t>
            </w:r>
            <w:r w:rsidR="00C741B0"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organizations that represent the interests</w:t>
            </w:r>
            <w:r w:rsidR="00C741B0"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of, or provide direct service,</w:t>
            </w:r>
            <w:r w:rsidR="00C741B0"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to</w:t>
            </w:r>
            <w:r w:rsidR="00C741B0"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Medicaid beneficiaries.</w:t>
            </w:r>
          </w:p>
          <w:p w14:paraId="57BD1F16" w14:textId="77777777" w:rsidR="00493D59" w:rsidRPr="00675E7B" w:rsidRDefault="00B85C37" w:rsidP="00B85C37">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(B) Clinical providers or</w:t>
            </w:r>
            <w:r w:rsidR="00C741B0"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administrators who are familiar with the</w:t>
            </w:r>
            <w:r w:rsidR="00C741B0"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health and social needs of</w:t>
            </w:r>
            <w:r w:rsidR="00493D5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Medicaid</w:t>
            </w:r>
            <w:r w:rsidR="00493D5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beneficiaries and with the resources</w:t>
            </w:r>
            <w:r w:rsidR="00493D5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available and required for</w:t>
            </w:r>
            <w:r w:rsidR="00493D5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their care.</w:t>
            </w:r>
            <w:r w:rsidR="00493D5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This includes providers or</w:t>
            </w:r>
            <w:r w:rsidR="00493D5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lastRenderedPageBreak/>
              <w:t>administrators of primary care, specialty</w:t>
            </w:r>
            <w:r w:rsidR="00493D5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care, and long-term care.</w:t>
            </w:r>
            <w:r w:rsidR="00493D59" w:rsidRPr="00675E7B">
              <w:rPr>
                <w:rFonts w:asciiTheme="minorHAnsi" w:eastAsia="Calibri" w:hAnsiTheme="minorHAnsi" w:cstheme="minorHAnsi"/>
                <w:sz w:val="22"/>
                <w:szCs w:val="22"/>
              </w:rPr>
              <w:t xml:space="preserve"> </w:t>
            </w:r>
          </w:p>
          <w:p w14:paraId="2C4C272F" w14:textId="60755251" w:rsidR="00B85C37" w:rsidRPr="00675E7B" w:rsidRDefault="00B85C37" w:rsidP="00B85C37">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(C) As applicable, participating</w:t>
            </w:r>
            <w:r w:rsidR="00493D5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Medicaid MCOs, PIHPs, PAHPs, PCCM</w:t>
            </w:r>
            <w:r w:rsidR="00C650BA"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entities or PCCMs as defined in §438.2,</w:t>
            </w:r>
            <w:r w:rsidR="00C650BA"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or a health plan association representing</w:t>
            </w:r>
            <w:r w:rsidR="00C650BA"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more than one such plans; and</w:t>
            </w:r>
          </w:p>
          <w:p w14:paraId="47611C66" w14:textId="616F0030" w:rsidR="004C5F10" w:rsidRPr="00675E7B" w:rsidRDefault="00B85C37" w:rsidP="007C459F">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(D) Other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 xml:space="preserve"> agencies that serve</w:t>
            </w:r>
            <w:r w:rsidR="00C650BA"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Medicaid beneficiaries (for example,</w:t>
            </w:r>
            <w:r w:rsidR="00C650BA"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foster care agency, mental health</w:t>
            </w:r>
            <w:r w:rsidR="007C459F"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 xml:space="preserve">agency, health department, </w:t>
            </w:r>
            <w:r w:rsidR="001854C7" w:rsidRPr="00675E7B">
              <w:rPr>
                <w:rFonts w:asciiTheme="minorHAnsi" w:eastAsia="Calibri" w:hAnsiTheme="minorHAnsi" w:cstheme="minorHAnsi"/>
                <w:sz w:val="22"/>
                <w:szCs w:val="22"/>
              </w:rPr>
              <w:t>state</w:t>
            </w:r>
            <w:r w:rsidR="007C459F"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agencies delegated to conduct eligibility</w:t>
            </w:r>
            <w:r w:rsidR="007C459F"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 xml:space="preserve">determinations for Medicaid,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 xml:space="preserve"> Unit</w:t>
            </w:r>
            <w:r w:rsidR="007C459F"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on Aging), as ex-officio, non-voting</w:t>
            </w:r>
            <w:r w:rsidR="007C459F"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members.</w:t>
            </w:r>
          </w:p>
        </w:tc>
      </w:tr>
    </w:tbl>
    <w:p w14:paraId="27088062" w14:textId="0A8EE68D" w:rsidR="004C5F10" w:rsidRPr="00675E7B" w:rsidRDefault="004C5F10">
      <w:pPr>
        <w:rPr>
          <w:rFonts w:asciiTheme="minorHAnsi" w:hAnsiTheme="minorHAnsi" w:cstheme="minorHAnsi"/>
          <w:sz w:val="16"/>
          <w:szCs w:val="16"/>
        </w:rPr>
      </w:pPr>
    </w:p>
    <w:p w14:paraId="272F7342" w14:textId="77777777" w:rsidR="004C5F10" w:rsidRPr="00675E7B" w:rsidRDefault="004C5F10">
      <w:pPr>
        <w:rPr>
          <w:rFonts w:asciiTheme="minorHAnsi" w:hAnsiTheme="minorHAnsi" w:cstheme="minorHAnsi"/>
          <w:sz w:val="16"/>
          <w:szCs w:val="16"/>
        </w:rPr>
      </w:pPr>
    </w:p>
    <w:tbl>
      <w:tblPr>
        <w:tblW w:w="1365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770"/>
        <w:gridCol w:w="4140"/>
        <w:gridCol w:w="2430"/>
      </w:tblGrid>
      <w:tr w:rsidR="003B773F" w:rsidRPr="00675E7B" w14:paraId="442B7341" w14:textId="77777777" w:rsidTr="001B7E2D">
        <w:trPr>
          <w:trHeight w:val="360"/>
          <w:tblHeader/>
        </w:trPr>
        <w:tc>
          <w:tcPr>
            <w:tcW w:w="13657" w:type="dxa"/>
            <w:gridSpan w:val="4"/>
            <w:shd w:val="clear" w:color="auto" w:fill="4472C4" w:themeFill="accent1"/>
            <w:vAlign w:val="center"/>
          </w:tcPr>
          <w:p w14:paraId="7CDCF838" w14:textId="50852FCF" w:rsidR="003B773F" w:rsidRPr="00675E7B" w:rsidRDefault="003B773F" w:rsidP="00900F6B">
            <w:pPr>
              <w:jc w:val="center"/>
              <w:rPr>
                <w:rFonts w:asciiTheme="minorHAnsi" w:eastAsia="Calibri" w:hAnsiTheme="minorHAnsi" w:cstheme="minorHAnsi"/>
                <w:b/>
                <w:color w:val="FFFFFF" w:themeColor="background1"/>
                <w:sz w:val="22"/>
                <w:szCs w:val="22"/>
              </w:rPr>
            </w:pPr>
            <w:bookmarkStart w:id="0" w:name="_Hlk135645046"/>
            <w:bookmarkStart w:id="1" w:name="_Hlk136521777"/>
            <w:r w:rsidRPr="00675E7B">
              <w:rPr>
                <w:rFonts w:asciiTheme="minorHAnsi" w:eastAsia="Calibri" w:hAnsiTheme="minorHAnsi" w:cstheme="minorHAnsi"/>
                <w:b/>
                <w:color w:val="FFFFFF" w:themeColor="background1"/>
                <w:sz w:val="22"/>
                <w:szCs w:val="22"/>
              </w:rPr>
              <w:t>Changes/</w:t>
            </w:r>
            <w:r w:rsidR="00CD28D4" w:rsidRPr="00675E7B">
              <w:rPr>
                <w:rFonts w:asciiTheme="minorHAnsi" w:eastAsia="Calibri" w:hAnsiTheme="minorHAnsi" w:cstheme="minorHAnsi"/>
                <w:b/>
                <w:color w:val="FFFFFF" w:themeColor="background1"/>
                <w:sz w:val="22"/>
                <w:szCs w:val="22"/>
              </w:rPr>
              <w:t>Potential Impact—As Finalized</w:t>
            </w:r>
          </w:p>
        </w:tc>
      </w:tr>
      <w:tr w:rsidR="00F61645" w:rsidRPr="00675E7B" w14:paraId="52D63E34" w14:textId="77777777" w:rsidTr="001B7E2D">
        <w:trPr>
          <w:trHeight w:val="360"/>
          <w:tblHeader/>
        </w:trPr>
        <w:tc>
          <w:tcPr>
            <w:tcW w:w="13657" w:type="dxa"/>
            <w:gridSpan w:val="4"/>
            <w:shd w:val="clear" w:color="auto" w:fill="FFC000" w:themeFill="accent4"/>
            <w:vAlign w:val="center"/>
          </w:tcPr>
          <w:p w14:paraId="2B4D62DB" w14:textId="792D2F95" w:rsidR="00F61645" w:rsidRPr="00675E7B" w:rsidRDefault="00F61645" w:rsidP="00900F6B">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sz w:val="22"/>
                <w:szCs w:val="22"/>
              </w:rPr>
              <w:t xml:space="preserve">Changes Related to </w:t>
            </w:r>
            <w:r w:rsidR="003262DF" w:rsidRPr="00675E7B">
              <w:rPr>
                <w:rFonts w:asciiTheme="minorHAnsi" w:eastAsia="Calibri" w:hAnsiTheme="minorHAnsi" w:cstheme="minorHAnsi"/>
                <w:b/>
                <w:sz w:val="22"/>
                <w:szCs w:val="22"/>
              </w:rPr>
              <w:t>Home and Community</w:t>
            </w:r>
            <w:r w:rsidR="00AA5BAA" w:rsidRPr="00675E7B">
              <w:rPr>
                <w:rFonts w:asciiTheme="minorHAnsi" w:eastAsia="Calibri" w:hAnsiTheme="minorHAnsi" w:cstheme="minorHAnsi"/>
                <w:b/>
                <w:sz w:val="22"/>
                <w:szCs w:val="22"/>
              </w:rPr>
              <w:t>-Based Services</w:t>
            </w:r>
          </w:p>
        </w:tc>
      </w:tr>
      <w:tr w:rsidR="007E2F81" w:rsidRPr="00675E7B" w14:paraId="2B965E74" w14:textId="1A5255DC" w:rsidTr="002A6706">
        <w:trPr>
          <w:trHeight w:val="360"/>
          <w:tblHeader/>
        </w:trPr>
        <w:tc>
          <w:tcPr>
            <w:tcW w:w="2317" w:type="dxa"/>
            <w:shd w:val="clear" w:color="auto" w:fill="DEEAF6" w:themeFill="accent5" w:themeFillTint="33"/>
            <w:vAlign w:val="center"/>
          </w:tcPr>
          <w:p w14:paraId="5D13842B" w14:textId="6EA136D0" w:rsidR="007E2F81" w:rsidRPr="00675E7B" w:rsidRDefault="007E2F81" w:rsidP="007E2F81">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Change and Applicability Date</w:t>
            </w:r>
            <w:r w:rsidR="009C4402" w:rsidRPr="00675E7B">
              <w:rPr>
                <w:rFonts w:asciiTheme="minorHAnsi" w:eastAsia="Calibri" w:hAnsiTheme="minorHAnsi" w:cstheme="minorHAnsi"/>
                <w:b/>
                <w:sz w:val="22"/>
                <w:szCs w:val="22"/>
              </w:rPr>
              <w:t>s</w:t>
            </w:r>
          </w:p>
        </w:tc>
        <w:tc>
          <w:tcPr>
            <w:tcW w:w="4770" w:type="dxa"/>
            <w:shd w:val="clear" w:color="auto" w:fill="DEEAF6" w:themeFill="accent5" w:themeFillTint="33"/>
            <w:vAlign w:val="center"/>
          </w:tcPr>
          <w:p w14:paraId="4BFA2AA3" w14:textId="1D55DECB" w:rsidR="007E2F81" w:rsidRPr="00675E7B" w:rsidRDefault="00FE7528" w:rsidP="007E2F81">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Summary of </w:t>
            </w:r>
            <w:r w:rsidR="009676D4" w:rsidRPr="00675E7B">
              <w:rPr>
                <w:rFonts w:asciiTheme="minorHAnsi" w:eastAsia="Calibri" w:hAnsiTheme="minorHAnsi" w:cstheme="minorHAnsi"/>
                <w:b/>
                <w:sz w:val="22"/>
                <w:szCs w:val="22"/>
              </w:rPr>
              <w:t xml:space="preserve">Changes </w:t>
            </w:r>
          </w:p>
        </w:tc>
        <w:tc>
          <w:tcPr>
            <w:tcW w:w="4140" w:type="dxa"/>
            <w:shd w:val="clear" w:color="auto" w:fill="DEEAF6" w:themeFill="accent5" w:themeFillTint="33"/>
            <w:vAlign w:val="center"/>
          </w:tcPr>
          <w:p w14:paraId="2D79773E" w14:textId="601C9DF6" w:rsidR="007E2F81" w:rsidRPr="00675E7B" w:rsidRDefault="007E2F81" w:rsidP="007E2F81">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Potential Impact to </w:t>
            </w:r>
            <w:r w:rsidR="001854C7" w:rsidRPr="00675E7B">
              <w:rPr>
                <w:rFonts w:asciiTheme="minorHAnsi" w:eastAsia="Calibri" w:hAnsiTheme="minorHAnsi" w:cstheme="minorHAnsi"/>
                <w:b/>
                <w:sz w:val="22"/>
                <w:szCs w:val="22"/>
              </w:rPr>
              <w:t>state</w:t>
            </w:r>
            <w:r w:rsidRPr="00675E7B">
              <w:rPr>
                <w:rFonts w:asciiTheme="minorHAnsi" w:eastAsia="Calibri" w:hAnsiTheme="minorHAnsi" w:cstheme="minorHAnsi"/>
                <w:b/>
                <w:sz w:val="22"/>
                <w:szCs w:val="22"/>
              </w:rPr>
              <w:t>s and Managed Care Entities</w:t>
            </w:r>
          </w:p>
        </w:tc>
        <w:tc>
          <w:tcPr>
            <w:tcW w:w="2430" w:type="dxa"/>
            <w:shd w:val="clear" w:color="auto" w:fill="DEEAF6" w:themeFill="accent5" w:themeFillTint="33"/>
            <w:vAlign w:val="center"/>
          </w:tcPr>
          <w:p w14:paraId="1552FBE6" w14:textId="6C7A6FA1" w:rsidR="007E2F81" w:rsidRPr="00675E7B" w:rsidRDefault="002A6706" w:rsidP="007E2F81">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Applicability to Managed Care</w:t>
            </w:r>
          </w:p>
        </w:tc>
      </w:tr>
      <w:bookmarkEnd w:id="0"/>
      <w:bookmarkEnd w:id="1"/>
      <w:tr w:rsidR="00F05686" w:rsidRPr="00675E7B" w14:paraId="4E2B7FEE" w14:textId="77777777" w:rsidTr="002A6706">
        <w:tc>
          <w:tcPr>
            <w:tcW w:w="2317" w:type="dxa"/>
            <w:shd w:val="clear" w:color="auto" w:fill="auto"/>
          </w:tcPr>
          <w:p w14:paraId="6F182AB9" w14:textId="383A1549" w:rsidR="0033025C" w:rsidRPr="00675E7B" w:rsidRDefault="00D234A5" w:rsidP="00D234A5">
            <w:pPr>
              <w:pStyle w:val="ListParagraph"/>
              <w:spacing w:before="40" w:after="40"/>
              <w:ind w:left="0"/>
              <w:rPr>
                <w:rFonts w:asciiTheme="minorHAnsi" w:eastAsia="Calibri" w:hAnsiTheme="minorHAnsi" w:cstheme="minorHAnsi"/>
                <w:b/>
                <w:bCs/>
                <w:i/>
                <w:iCs/>
                <w:sz w:val="22"/>
                <w:szCs w:val="22"/>
              </w:rPr>
            </w:pPr>
            <w:r w:rsidRPr="00675E7B">
              <w:rPr>
                <w:rFonts w:asciiTheme="minorHAnsi" w:eastAsia="Calibri" w:hAnsiTheme="minorHAnsi" w:cstheme="minorHAnsi"/>
                <w:b/>
                <w:bCs/>
                <w:i/>
                <w:iCs/>
                <w:sz w:val="22"/>
                <w:szCs w:val="22"/>
              </w:rPr>
              <w:t>Amend §</w:t>
            </w:r>
            <w:r w:rsidR="001D6502" w:rsidRPr="00675E7B">
              <w:rPr>
                <w:rFonts w:asciiTheme="minorHAnsi" w:eastAsia="Calibri" w:hAnsiTheme="minorHAnsi" w:cstheme="minorHAnsi"/>
                <w:b/>
                <w:bCs/>
                <w:i/>
                <w:iCs/>
                <w:sz w:val="22"/>
                <w:szCs w:val="22"/>
              </w:rPr>
              <w:t>441.301</w:t>
            </w:r>
          </w:p>
          <w:p w14:paraId="7FC22527" w14:textId="1DE53542" w:rsidR="00F05686" w:rsidRPr="00675E7B" w:rsidRDefault="0033025C" w:rsidP="00D234A5">
            <w:pPr>
              <w:pStyle w:val="ListParagraph"/>
              <w:spacing w:before="40" w:after="40"/>
              <w:ind w:left="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(with conforming changes to </w:t>
            </w:r>
            <w:r w:rsidRPr="00675E7B">
              <w:rPr>
                <w:rFonts w:asciiTheme="minorHAnsi" w:eastAsia="Calibri" w:hAnsiTheme="minorHAnsi" w:cstheme="minorHAnsi"/>
                <w:b/>
                <w:bCs/>
                <w:i/>
                <w:iCs/>
                <w:sz w:val="22"/>
                <w:szCs w:val="22"/>
              </w:rPr>
              <w:t>§438.208(c)</w:t>
            </w:r>
            <w:r w:rsidRPr="00675E7B">
              <w:rPr>
                <w:rFonts w:asciiTheme="minorHAnsi" w:eastAsia="Calibri" w:hAnsiTheme="minorHAnsi" w:cstheme="minorHAnsi"/>
                <w:sz w:val="22"/>
                <w:szCs w:val="22"/>
              </w:rPr>
              <w:t xml:space="preserve"> to apply to HCBS managed care)</w:t>
            </w:r>
            <w:r w:rsidR="009A3358" w:rsidRPr="00675E7B">
              <w:rPr>
                <w:rFonts w:asciiTheme="minorHAnsi" w:eastAsia="Calibri" w:hAnsiTheme="minorHAnsi" w:cstheme="minorHAnsi"/>
                <w:sz w:val="22"/>
                <w:szCs w:val="22"/>
              </w:rPr>
              <w:t xml:space="preserve"> </w:t>
            </w:r>
            <w:r w:rsidR="00842671" w:rsidRPr="00675E7B">
              <w:rPr>
                <w:rFonts w:asciiTheme="minorHAnsi" w:eastAsia="Calibri" w:hAnsiTheme="minorHAnsi" w:cstheme="minorHAnsi"/>
                <w:b/>
                <w:bCs/>
                <w:i/>
                <w:iCs/>
                <w:sz w:val="22"/>
                <w:szCs w:val="22"/>
              </w:rPr>
              <w:t>b</w:t>
            </w:r>
            <w:r w:rsidR="00B55375" w:rsidRPr="00675E7B">
              <w:rPr>
                <w:rFonts w:asciiTheme="minorHAnsi" w:eastAsia="Calibri" w:hAnsiTheme="minorHAnsi" w:cstheme="minorHAnsi"/>
                <w:b/>
                <w:bCs/>
                <w:i/>
                <w:iCs/>
                <w:sz w:val="22"/>
                <w:szCs w:val="22"/>
              </w:rPr>
              <w:t>y</w:t>
            </w:r>
            <w:r w:rsidR="004C0B8C" w:rsidRPr="00675E7B">
              <w:rPr>
                <w:rFonts w:asciiTheme="minorHAnsi" w:eastAsia="Calibri" w:hAnsiTheme="minorHAnsi" w:cstheme="minorHAnsi"/>
                <w:b/>
                <w:bCs/>
                <w:i/>
                <w:iCs/>
                <w:sz w:val="22"/>
                <w:szCs w:val="22"/>
              </w:rPr>
              <w:t>—</w:t>
            </w:r>
          </w:p>
          <w:p w14:paraId="5DD0274F" w14:textId="77777777" w:rsidR="00930ED0" w:rsidRPr="00675E7B" w:rsidRDefault="00930ED0" w:rsidP="00D234A5">
            <w:pPr>
              <w:pStyle w:val="ListParagraph"/>
              <w:spacing w:before="40" w:after="40"/>
              <w:ind w:left="0"/>
              <w:rPr>
                <w:rFonts w:asciiTheme="minorHAnsi" w:eastAsia="Calibri" w:hAnsiTheme="minorHAnsi" w:cstheme="minorHAnsi"/>
                <w:sz w:val="22"/>
                <w:szCs w:val="22"/>
              </w:rPr>
            </w:pPr>
          </w:p>
          <w:p w14:paraId="1BBBFE3D" w14:textId="6EA9BA5A" w:rsidR="006E20F9" w:rsidRPr="00675E7B" w:rsidRDefault="00930ED0" w:rsidP="00D234A5">
            <w:pPr>
              <w:pStyle w:val="ListParagraph"/>
              <w:spacing w:before="40" w:after="40"/>
              <w:ind w:left="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Revising </w:t>
            </w:r>
            <w:r w:rsidR="00FB49E2" w:rsidRPr="00675E7B">
              <w:rPr>
                <w:rFonts w:asciiTheme="minorHAnsi" w:eastAsia="Calibri" w:hAnsiTheme="minorHAnsi" w:cstheme="minorHAnsi"/>
                <w:sz w:val="22"/>
                <w:szCs w:val="22"/>
              </w:rPr>
              <w:t>§441.301(c)(1)</w:t>
            </w:r>
            <w:r w:rsidR="006E20F9" w:rsidRPr="00675E7B">
              <w:rPr>
                <w:rFonts w:asciiTheme="minorHAnsi" w:eastAsia="Calibri" w:hAnsiTheme="minorHAnsi" w:cstheme="minorHAnsi"/>
                <w:sz w:val="22"/>
                <w:szCs w:val="22"/>
              </w:rPr>
              <w:t xml:space="preserve"> and (c)(3)</w:t>
            </w:r>
            <w:r w:rsidR="001854C7" w:rsidRPr="00675E7B">
              <w:rPr>
                <w:rFonts w:asciiTheme="minorHAnsi" w:eastAsia="Calibri" w:hAnsiTheme="minorHAnsi" w:cstheme="minorHAnsi"/>
                <w:sz w:val="22"/>
                <w:szCs w:val="22"/>
              </w:rPr>
              <w:t>.</w:t>
            </w:r>
          </w:p>
          <w:p w14:paraId="7161B328" w14:textId="77777777" w:rsidR="009A3358" w:rsidRPr="00675E7B" w:rsidRDefault="009A3358" w:rsidP="00D234A5">
            <w:pPr>
              <w:pStyle w:val="ListParagraph"/>
              <w:spacing w:before="40" w:after="40"/>
              <w:ind w:left="0"/>
              <w:rPr>
                <w:rFonts w:asciiTheme="minorHAnsi" w:eastAsia="Calibri" w:hAnsiTheme="minorHAnsi" w:cstheme="minorHAnsi"/>
                <w:sz w:val="22"/>
                <w:szCs w:val="22"/>
              </w:rPr>
            </w:pPr>
          </w:p>
          <w:p w14:paraId="48030E2C" w14:textId="0DAB5FD1" w:rsidR="001535EC" w:rsidRPr="00675E7B" w:rsidRDefault="001535EC" w:rsidP="001535EC">
            <w:pPr>
              <w:spacing w:before="40" w:after="40"/>
              <w:rPr>
                <w:rFonts w:asciiTheme="minorHAnsi" w:eastAsia="Calibri" w:hAnsiTheme="minorHAnsi" w:cstheme="minorHAnsi"/>
                <w:b/>
                <w:bCs/>
                <w:i/>
                <w:iCs/>
                <w:sz w:val="22"/>
                <w:szCs w:val="22"/>
              </w:rPr>
            </w:pPr>
            <w:r w:rsidRPr="00675E7B">
              <w:rPr>
                <w:rFonts w:asciiTheme="minorHAnsi" w:eastAsia="Calibri" w:hAnsiTheme="minorHAnsi" w:cstheme="minorHAnsi"/>
                <w:b/>
                <w:bCs/>
                <w:i/>
                <w:iCs/>
                <w:sz w:val="22"/>
                <w:szCs w:val="22"/>
              </w:rPr>
              <w:t>Add</w:t>
            </w:r>
            <w:r w:rsidR="009A3358" w:rsidRPr="00675E7B">
              <w:rPr>
                <w:rFonts w:asciiTheme="minorHAnsi" w:eastAsia="Calibri" w:hAnsiTheme="minorHAnsi" w:cstheme="minorHAnsi"/>
                <w:b/>
                <w:bCs/>
                <w:i/>
                <w:iCs/>
                <w:sz w:val="22"/>
                <w:szCs w:val="22"/>
              </w:rPr>
              <w:t>ing</w:t>
            </w:r>
            <w:r w:rsidRPr="00675E7B">
              <w:rPr>
                <w:rFonts w:asciiTheme="minorHAnsi" w:eastAsia="Calibri" w:hAnsiTheme="minorHAnsi" w:cstheme="minorHAnsi"/>
                <w:b/>
                <w:bCs/>
                <w:i/>
                <w:iCs/>
                <w:sz w:val="22"/>
                <w:szCs w:val="22"/>
              </w:rPr>
              <w:t xml:space="preserve"> §438.72(b)</w:t>
            </w:r>
          </w:p>
          <w:p w14:paraId="2D7EE2EF" w14:textId="3177C0EF" w:rsidR="001535EC" w:rsidRPr="00675E7B" w:rsidRDefault="001535EC" w:rsidP="001535EC">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To direct states to comply with the revised requirements at  §441.301(c)(1) through (3)</w:t>
            </w:r>
            <w:r w:rsidR="00BA522C" w:rsidRPr="00675E7B">
              <w:rPr>
                <w:rFonts w:asciiTheme="minorHAnsi" w:eastAsia="Calibri" w:hAnsiTheme="minorHAnsi" w:cstheme="minorHAnsi"/>
                <w:sz w:val="22"/>
                <w:szCs w:val="22"/>
              </w:rPr>
              <w:t xml:space="preserve"> for services authorized under HCBS authorities and provided under managed care delivery systems.</w:t>
            </w:r>
          </w:p>
          <w:p w14:paraId="0D4FBE57" w14:textId="77777777" w:rsidR="001535EC" w:rsidRPr="00675E7B" w:rsidRDefault="001535EC" w:rsidP="00D234A5">
            <w:pPr>
              <w:pStyle w:val="ListParagraph"/>
              <w:spacing w:before="40" w:after="40"/>
              <w:ind w:left="0"/>
              <w:rPr>
                <w:rFonts w:asciiTheme="minorHAnsi" w:eastAsia="Calibri" w:hAnsiTheme="minorHAnsi" w:cstheme="minorHAnsi"/>
                <w:sz w:val="22"/>
                <w:szCs w:val="22"/>
              </w:rPr>
            </w:pPr>
          </w:p>
          <w:p w14:paraId="229197CB" w14:textId="18636F45" w:rsidR="00B67781" w:rsidRPr="00675E7B" w:rsidRDefault="00B15FEA" w:rsidP="00E70B9C">
            <w:pPr>
              <w:spacing w:before="40" w:after="40"/>
              <w:rPr>
                <w:rFonts w:asciiTheme="minorHAnsi" w:eastAsia="Calibri" w:hAnsiTheme="minorHAnsi" w:cstheme="minorHAnsi"/>
                <w:sz w:val="22"/>
                <w:szCs w:val="22"/>
              </w:rPr>
            </w:pPr>
            <w:r w:rsidRPr="00675E7B">
              <w:rPr>
                <w:rFonts w:asciiTheme="minorHAnsi" w:eastAsia="Calibri" w:hAnsiTheme="minorHAnsi" w:cstheme="minorHAnsi"/>
                <w:b/>
                <w:bCs/>
                <w:i/>
                <w:iCs/>
                <w:sz w:val="22"/>
                <w:szCs w:val="22"/>
              </w:rPr>
              <w:t>Applicability Date:</w:t>
            </w:r>
            <w:r w:rsidRPr="00675E7B">
              <w:rPr>
                <w:rFonts w:asciiTheme="minorHAnsi" w:eastAsia="Calibri" w:hAnsiTheme="minorHAnsi" w:cstheme="minorHAnsi"/>
                <w:sz w:val="22"/>
                <w:szCs w:val="22"/>
              </w:rPr>
              <w:t xml:space="preserve"> </w:t>
            </w:r>
            <w:r w:rsidR="00E70B9C" w:rsidRPr="00675E7B">
              <w:rPr>
                <w:rFonts w:asciiTheme="minorHAnsi" w:eastAsia="Calibri" w:hAnsiTheme="minorHAnsi" w:cstheme="minorHAnsi"/>
                <w:sz w:val="22"/>
                <w:szCs w:val="22"/>
              </w:rPr>
              <w:t>B</w:t>
            </w:r>
            <w:r w:rsidRPr="00675E7B">
              <w:rPr>
                <w:rFonts w:asciiTheme="minorHAnsi" w:eastAsia="Calibri" w:hAnsiTheme="minorHAnsi" w:cstheme="minorHAnsi"/>
                <w:sz w:val="22"/>
                <w:szCs w:val="22"/>
              </w:rPr>
              <w:t>eginning 3 years from the effective date of the final rule</w:t>
            </w:r>
            <w:r w:rsidR="00E70B9C" w:rsidRPr="00675E7B">
              <w:rPr>
                <w:rFonts w:asciiTheme="minorHAnsi" w:eastAsia="Calibri" w:hAnsiTheme="minorHAnsi" w:cstheme="minorHAnsi"/>
                <w:sz w:val="22"/>
                <w:szCs w:val="22"/>
              </w:rPr>
              <w:t xml:space="preserve">; and in the case of the </w:t>
            </w:r>
            <w:r w:rsidR="001854C7" w:rsidRPr="00675E7B">
              <w:rPr>
                <w:rFonts w:asciiTheme="minorHAnsi" w:eastAsia="Calibri" w:hAnsiTheme="minorHAnsi" w:cstheme="minorHAnsi"/>
                <w:sz w:val="22"/>
                <w:szCs w:val="22"/>
              </w:rPr>
              <w:t>state</w:t>
            </w:r>
            <w:r w:rsidR="00E70B9C" w:rsidRPr="00675E7B">
              <w:rPr>
                <w:rFonts w:asciiTheme="minorHAnsi" w:eastAsia="Calibri" w:hAnsiTheme="minorHAnsi" w:cstheme="minorHAnsi"/>
                <w:sz w:val="22"/>
                <w:szCs w:val="22"/>
              </w:rPr>
              <w:t xml:space="preserve"> that implements a </w:t>
            </w:r>
            <w:r w:rsidR="00E70B9C" w:rsidRPr="00675E7B">
              <w:rPr>
                <w:rFonts w:asciiTheme="minorHAnsi" w:eastAsia="Calibri" w:hAnsiTheme="minorHAnsi" w:cstheme="minorHAnsi"/>
                <w:sz w:val="22"/>
                <w:szCs w:val="22"/>
              </w:rPr>
              <w:lastRenderedPageBreak/>
              <w:t>managed care delivery system under the authority of sections 1915(a), 1915(b), 1932(a), or 1115(a) of the Act and includes HCBS in the MCO’s, PIHP’s, or PAHP’s contract, the first rating period for contracts with the MCO, PIHP, or PAHP beginning on or after the date that is 3 years after July 9, 2024.</w:t>
            </w:r>
          </w:p>
        </w:tc>
        <w:tc>
          <w:tcPr>
            <w:tcW w:w="4770" w:type="dxa"/>
            <w:shd w:val="clear" w:color="auto" w:fill="auto"/>
          </w:tcPr>
          <w:p w14:paraId="12968A8A" w14:textId="1EB162BF" w:rsidR="004443DC" w:rsidRPr="00675E7B" w:rsidRDefault="00EB637B" w:rsidP="00BC2DCE">
            <w:pPr>
              <w:pStyle w:val="ListParagraph"/>
              <w:numPr>
                <w:ilvl w:val="0"/>
                <w:numId w:val="5"/>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 xml:space="preserve">§441.301(c)(1)—Adding language to clarify that </w:t>
            </w:r>
            <w:r w:rsidR="00C451C6" w:rsidRPr="00675E7B">
              <w:rPr>
                <w:rFonts w:asciiTheme="minorHAnsi" w:eastAsia="Calibri" w:hAnsiTheme="minorHAnsi" w:cstheme="minorHAnsi"/>
                <w:sz w:val="22"/>
                <w:szCs w:val="22"/>
              </w:rPr>
              <w:t xml:space="preserve">when the term “individual is used throughout </w:t>
            </w:r>
            <w:r w:rsidR="00AE0915" w:rsidRPr="00675E7B">
              <w:rPr>
                <w:rFonts w:asciiTheme="minorHAnsi" w:eastAsia="Calibri" w:hAnsiTheme="minorHAnsi" w:cstheme="minorHAnsi"/>
                <w:sz w:val="22"/>
                <w:szCs w:val="22"/>
              </w:rPr>
              <w:t>section 441.301(c)</w:t>
            </w:r>
            <w:r w:rsidR="00807BC6" w:rsidRPr="00675E7B">
              <w:rPr>
                <w:rFonts w:asciiTheme="minorHAnsi" w:eastAsia="Calibri" w:hAnsiTheme="minorHAnsi" w:cstheme="minorHAnsi"/>
                <w:sz w:val="22"/>
                <w:szCs w:val="22"/>
              </w:rPr>
              <w:t>(1) through (3)</w:t>
            </w:r>
            <w:r w:rsidR="00896778" w:rsidRPr="00675E7B">
              <w:rPr>
                <w:rFonts w:asciiTheme="minorHAnsi" w:eastAsia="Calibri" w:hAnsiTheme="minorHAnsi" w:cstheme="minorHAnsi"/>
                <w:sz w:val="22"/>
                <w:szCs w:val="22"/>
              </w:rPr>
              <w:t xml:space="preserve"> (not §441.301(c) in its entirety)</w:t>
            </w:r>
            <w:r w:rsidR="00AE0915" w:rsidRPr="00675E7B">
              <w:rPr>
                <w:rFonts w:asciiTheme="minorHAnsi" w:eastAsia="Calibri" w:hAnsiTheme="minorHAnsi" w:cstheme="minorHAnsi"/>
                <w:sz w:val="22"/>
                <w:szCs w:val="22"/>
              </w:rPr>
              <w:t xml:space="preserve">, </w:t>
            </w:r>
            <w:r w:rsidR="00DE4D5C" w:rsidRPr="00675E7B">
              <w:rPr>
                <w:rFonts w:asciiTheme="minorHAnsi" w:eastAsia="Calibri" w:hAnsiTheme="minorHAnsi" w:cstheme="minorHAnsi"/>
                <w:sz w:val="22"/>
                <w:szCs w:val="22"/>
              </w:rPr>
              <w:t>it includes the individual’s authorized representative.</w:t>
            </w:r>
          </w:p>
          <w:p w14:paraId="15642D1F" w14:textId="5310618C" w:rsidR="000B35F0" w:rsidRPr="00675E7B" w:rsidRDefault="001D6502" w:rsidP="00BC2DCE">
            <w:pPr>
              <w:pStyle w:val="ListParagraph"/>
              <w:numPr>
                <w:ilvl w:val="0"/>
                <w:numId w:val="5"/>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§441.301(c)</w:t>
            </w:r>
            <w:r w:rsidR="003C3683" w:rsidRPr="00675E7B">
              <w:rPr>
                <w:rFonts w:asciiTheme="minorHAnsi" w:eastAsia="Calibri" w:hAnsiTheme="minorHAnsi" w:cstheme="minorHAnsi"/>
                <w:sz w:val="22"/>
                <w:szCs w:val="22"/>
              </w:rPr>
              <w:t>(3)(i)</w:t>
            </w:r>
            <w:r w:rsidR="00443968" w:rsidRPr="00675E7B">
              <w:rPr>
                <w:rFonts w:asciiTheme="minorHAnsi" w:eastAsia="Calibri" w:hAnsiTheme="minorHAnsi" w:cstheme="minorHAnsi"/>
                <w:sz w:val="22"/>
                <w:szCs w:val="22"/>
              </w:rPr>
              <w:t>—</w:t>
            </w:r>
            <w:r w:rsidR="00EB637B" w:rsidRPr="00675E7B">
              <w:rPr>
                <w:rFonts w:asciiTheme="minorHAnsi" w:eastAsia="Calibri" w:hAnsiTheme="minorHAnsi" w:cstheme="minorHAnsi"/>
                <w:sz w:val="22"/>
                <w:szCs w:val="22"/>
              </w:rPr>
              <w:t>R</w:t>
            </w:r>
            <w:r w:rsidR="00443968" w:rsidRPr="00675E7B">
              <w:rPr>
                <w:rFonts w:asciiTheme="minorHAnsi" w:eastAsia="Calibri" w:hAnsiTheme="minorHAnsi" w:cstheme="minorHAnsi"/>
                <w:sz w:val="22"/>
                <w:szCs w:val="22"/>
              </w:rPr>
              <w:t>equirement to review person</w:t>
            </w:r>
            <w:r w:rsidR="00563B4A" w:rsidRPr="00675E7B">
              <w:rPr>
                <w:rFonts w:asciiTheme="minorHAnsi" w:eastAsia="Calibri" w:hAnsiTheme="minorHAnsi" w:cstheme="minorHAnsi"/>
                <w:sz w:val="22"/>
                <w:szCs w:val="22"/>
              </w:rPr>
              <w:t>-centered plans and revise based on reassessment of functional needs required at least every 12 months</w:t>
            </w:r>
            <w:r w:rsidR="009B4D6A" w:rsidRPr="00675E7B">
              <w:rPr>
                <w:rFonts w:asciiTheme="minorHAnsi" w:eastAsia="Calibri" w:hAnsiTheme="minorHAnsi" w:cstheme="minorHAnsi"/>
                <w:sz w:val="22"/>
                <w:szCs w:val="22"/>
              </w:rPr>
              <w:t xml:space="preserve"> (and </w:t>
            </w:r>
            <w:r w:rsidR="00A51CE8" w:rsidRPr="00675E7B">
              <w:rPr>
                <w:rFonts w:asciiTheme="minorHAnsi" w:eastAsia="Calibri" w:hAnsiTheme="minorHAnsi" w:cstheme="minorHAnsi"/>
                <w:sz w:val="22"/>
                <w:szCs w:val="22"/>
              </w:rPr>
              <w:t>retain</w:t>
            </w:r>
            <w:r w:rsidR="009B4D6A" w:rsidRPr="00675E7B">
              <w:rPr>
                <w:rFonts w:asciiTheme="minorHAnsi" w:eastAsia="Calibri" w:hAnsiTheme="minorHAnsi" w:cstheme="minorHAnsi"/>
                <w:sz w:val="22"/>
                <w:szCs w:val="22"/>
              </w:rPr>
              <w:t xml:space="preserve"> </w:t>
            </w:r>
            <w:r w:rsidR="00A51CE8" w:rsidRPr="00675E7B">
              <w:rPr>
                <w:rFonts w:asciiTheme="minorHAnsi" w:eastAsia="Calibri" w:hAnsiTheme="minorHAnsi" w:cstheme="minorHAnsi"/>
                <w:sz w:val="22"/>
                <w:szCs w:val="22"/>
              </w:rPr>
              <w:t>“</w:t>
            </w:r>
            <w:r w:rsidR="009B4D6A" w:rsidRPr="00675E7B">
              <w:rPr>
                <w:rFonts w:asciiTheme="minorHAnsi" w:eastAsia="Calibri" w:hAnsiTheme="minorHAnsi" w:cstheme="minorHAnsi"/>
                <w:sz w:val="22"/>
                <w:szCs w:val="22"/>
              </w:rPr>
              <w:t>or if requested by the individual</w:t>
            </w:r>
            <w:r w:rsidR="00A51CE8" w:rsidRPr="00675E7B">
              <w:rPr>
                <w:rFonts w:asciiTheme="minorHAnsi" w:eastAsia="Calibri" w:hAnsiTheme="minorHAnsi" w:cstheme="minorHAnsi"/>
                <w:sz w:val="22"/>
                <w:szCs w:val="22"/>
              </w:rPr>
              <w:t>”</w:t>
            </w:r>
            <w:r w:rsidR="009B4D6A" w:rsidRPr="00675E7B">
              <w:rPr>
                <w:rFonts w:asciiTheme="minorHAnsi" w:eastAsia="Calibri" w:hAnsiTheme="minorHAnsi" w:cstheme="minorHAnsi"/>
                <w:sz w:val="22"/>
                <w:szCs w:val="22"/>
              </w:rPr>
              <w:t>)</w:t>
            </w:r>
            <w:r w:rsidR="00563B4A" w:rsidRPr="00675E7B">
              <w:rPr>
                <w:rFonts w:asciiTheme="minorHAnsi" w:eastAsia="Calibri" w:hAnsiTheme="minorHAnsi" w:cstheme="minorHAnsi"/>
                <w:sz w:val="22"/>
                <w:szCs w:val="22"/>
              </w:rPr>
              <w:t>.</w:t>
            </w:r>
          </w:p>
          <w:p w14:paraId="1CE258CA" w14:textId="6FCF9E67" w:rsidR="00563B4A" w:rsidRPr="00675E7B" w:rsidRDefault="00563B4A" w:rsidP="00BC2DCE">
            <w:pPr>
              <w:pStyle w:val="ListParagraph"/>
              <w:numPr>
                <w:ilvl w:val="0"/>
                <w:numId w:val="5"/>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§441.301(c)(3)(ii)—</w:t>
            </w:r>
            <w:r w:rsidR="0041702E" w:rsidRPr="00675E7B">
              <w:rPr>
                <w:rFonts w:asciiTheme="minorHAnsi" w:eastAsia="Calibri" w:hAnsiTheme="minorHAnsi" w:cstheme="minorHAnsi"/>
                <w:sz w:val="22"/>
                <w:szCs w:val="22"/>
              </w:rPr>
              <w:t>C</w:t>
            </w:r>
            <w:r w:rsidRPr="00675E7B">
              <w:rPr>
                <w:rFonts w:asciiTheme="minorHAnsi" w:eastAsia="Calibri" w:hAnsiTheme="minorHAnsi" w:cstheme="minorHAnsi"/>
                <w:sz w:val="22"/>
                <w:szCs w:val="22"/>
              </w:rPr>
              <w:t>hanged performance requirement for revision of person-centered plans to 90 percent.</w:t>
            </w:r>
          </w:p>
          <w:p w14:paraId="2D35F303" w14:textId="434EFB11" w:rsidR="00F03E94" w:rsidRPr="00675E7B" w:rsidRDefault="001535EC" w:rsidP="00BC2DCE">
            <w:pPr>
              <w:pStyle w:val="ListParagraph"/>
              <w:numPr>
                <w:ilvl w:val="0"/>
                <w:numId w:val="5"/>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§438.72(b)</w:t>
            </w:r>
            <w:r w:rsidR="0041702E" w:rsidRPr="00675E7B">
              <w:rPr>
                <w:rFonts w:asciiTheme="minorHAnsi" w:eastAsia="Calibri" w:hAnsiTheme="minorHAnsi" w:cstheme="minorHAnsi"/>
                <w:sz w:val="22"/>
                <w:szCs w:val="22"/>
              </w:rPr>
              <w:t>—Applies requirements to HCBS managed care programs</w:t>
            </w:r>
            <w:r w:rsidRPr="00675E7B">
              <w:rPr>
                <w:rFonts w:asciiTheme="minorHAnsi" w:eastAsia="Calibri" w:hAnsiTheme="minorHAnsi" w:cstheme="minorHAnsi"/>
                <w:sz w:val="22"/>
                <w:szCs w:val="22"/>
              </w:rPr>
              <w:t>.</w:t>
            </w:r>
          </w:p>
          <w:p w14:paraId="58FE9EF7" w14:textId="77777777" w:rsidR="00623666" w:rsidRPr="00675E7B" w:rsidRDefault="00623666" w:rsidP="00C736C3">
            <w:pPr>
              <w:spacing w:before="40" w:after="40"/>
              <w:rPr>
                <w:rFonts w:asciiTheme="minorHAnsi" w:eastAsia="Calibri" w:hAnsiTheme="minorHAnsi" w:cstheme="minorHAnsi"/>
                <w:sz w:val="22"/>
                <w:szCs w:val="22"/>
              </w:rPr>
            </w:pPr>
          </w:p>
          <w:p w14:paraId="46791B31" w14:textId="36E2CDAA" w:rsidR="00623666" w:rsidRPr="00675E7B" w:rsidRDefault="0019500D" w:rsidP="00C736C3">
            <w:pPr>
              <w:spacing w:before="40" w:after="40"/>
              <w:rPr>
                <w:rFonts w:asciiTheme="minorHAnsi" w:eastAsia="Calibri" w:hAnsiTheme="minorHAnsi" w:cstheme="minorHAnsi"/>
                <w:sz w:val="22"/>
                <w:szCs w:val="22"/>
              </w:rPr>
            </w:pPr>
            <w:r w:rsidRPr="00675E7B">
              <w:rPr>
                <w:rFonts w:asciiTheme="minorHAnsi" w:eastAsia="Calibri" w:hAnsiTheme="minorHAnsi" w:cstheme="minorHAnsi"/>
                <w:b/>
                <w:bCs/>
                <w:i/>
                <w:iCs/>
                <w:sz w:val="22"/>
                <w:szCs w:val="22"/>
              </w:rPr>
              <w:t>Note:</w:t>
            </w:r>
            <w:r w:rsidRPr="00675E7B">
              <w:rPr>
                <w:rFonts w:asciiTheme="minorHAnsi" w:eastAsia="Calibri" w:hAnsiTheme="minorHAnsi" w:cstheme="minorHAnsi"/>
                <w:sz w:val="22"/>
                <w:szCs w:val="22"/>
              </w:rPr>
              <w:t xml:space="preserve"> </w:t>
            </w:r>
            <w:r w:rsidR="001608A5" w:rsidRPr="00675E7B">
              <w:rPr>
                <w:rFonts w:asciiTheme="minorHAnsi" w:eastAsia="Calibri" w:hAnsiTheme="minorHAnsi" w:cstheme="minorHAnsi"/>
                <w:sz w:val="22"/>
                <w:szCs w:val="22"/>
              </w:rPr>
              <w:t>CMS expects to implement new HCBS reporting forms (date not indicated).</w:t>
            </w:r>
          </w:p>
        </w:tc>
        <w:tc>
          <w:tcPr>
            <w:tcW w:w="4140" w:type="dxa"/>
            <w:shd w:val="clear" w:color="auto" w:fill="auto"/>
          </w:tcPr>
          <w:p w14:paraId="0FDE7946" w14:textId="77777777" w:rsidR="00387DFD" w:rsidRPr="00675E7B" w:rsidRDefault="00387DFD" w:rsidP="00387DFD">
            <w:pPr>
              <w:rPr>
                <w:rFonts w:asciiTheme="minorHAnsi" w:eastAsia="Calibri" w:hAnsiTheme="minorHAnsi" w:cstheme="minorHAnsi"/>
                <w:b/>
                <w:bCs/>
                <w:sz w:val="22"/>
                <w:szCs w:val="22"/>
              </w:rPr>
            </w:pPr>
            <w:r w:rsidRPr="00675E7B">
              <w:rPr>
                <w:rFonts w:asciiTheme="minorHAnsi" w:eastAsia="Calibri" w:hAnsiTheme="minorHAnsi" w:cstheme="minorHAnsi"/>
                <w:b/>
                <w:bCs/>
                <w:sz w:val="22"/>
                <w:szCs w:val="22"/>
              </w:rPr>
              <w:t>Impact:</w:t>
            </w:r>
          </w:p>
          <w:p w14:paraId="5F8212C8" w14:textId="77777777" w:rsidR="009676D4" w:rsidRPr="00675E7B" w:rsidRDefault="006C4995" w:rsidP="00BC2DCE">
            <w:pPr>
              <w:pStyle w:val="ListParagraph"/>
              <w:numPr>
                <w:ilvl w:val="0"/>
                <w:numId w:val="4"/>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Although</w:t>
            </w:r>
            <w:r w:rsidR="00754C3F" w:rsidRPr="00675E7B">
              <w:rPr>
                <w:rFonts w:asciiTheme="minorHAnsi" w:eastAsia="Calibri" w:hAnsiTheme="minorHAnsi" w:cstheme="minorHAnsi"/>
                <w:sz w:val="22"/>
                <w:szCs w:val="22"/>
              </w:rPr>
              <w:t xml:space="preserve"> the performance standard is 90 percent, the expectation is that states fully comply with person-centered planning requirements for all individuals (not to be interpreted as revisions being required for only 90 percent of individuals).</w:t>
            </w:r>
          </w:p>
          <w:p w14:paraId="2F14F57A" w14:textId="7C0080E2" w:rsidR="006C4995" w:rsidRPr="00675E7B" w:rsidRDefault="00AB1175" w:rsidP="00BC2DCE">
            <w:pPr>
              <w:pStyle w:val="ListParagraph"/>
              <w:numPr>
                <w:ilvl w:val="0"/>
                <w:numId w:val="4"/>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F</w:t>
            </w:r>
            <w:r w:rsidR="00E038EB" w:rsidRPr="00675E7B">
              <w:rPr>
                <w:rFonts w:asciiTheme="minorHAnsi" w:eastAsia="Calibri" w:hAnsiTheme="minorHAnsi" w:cstheme="minorHAnsi"/>
                <w:sz w:val="22"/>
                <w:szCs w:val="22"/>
              </w:rPr>
              <w:t>inalizing the</w:t>
            </w:r>
            <w:r w:rsidRPr="00675E7B">
              <w:rPr>
                <w:rFonts w:asciiTheme="minorHAnsi" w:eastAsia="Calibri" w:hAnsiTheme="minorHAnsi" w:cstheme="minorHAnsi"/>
                <w:sz w:val="22"/>
                <w:szCs w:val="22"/>
              </w:rPr>
              <w:t xml:space="preserve"> </w:t>
            </w:r>
            <w:r w:rsidR="00E038EB" w:rsidRPr="00675E7B">
              <w:rPr>
                <w:rFonts w:asciiTheme="minorHAnsi" w:eastAsia="Calibri" w:hAnsiTheme="minorHAnsi" w:cstheme="minorHAnsi"/>
                <w:sz w:val="22"/>
                <w:szCs w:val="22"/>
              </w:rPr>
              <w:t>application of §</w:t>
            </w:r>
            <w:r w:rsidR="00C54F78" w:rsidRPr="00675E7B">
              <w:rPr>
                <w:rFonts w:asciiTheme="minorHAnsi" w:eastAsia="Calibri" w:hAnsiTheme="minorHAnsi" w:cstheme="minorHAnsi"/>
                <w:sz w:val="22"/>
                <w:szCs w:val="22"/>
              </w:rPr>
              <w:t>4</w:t>
            </w:r>
            <w:r w:rsidR="00E038EB" w:rsidRPr="00675E7B">
              <w:rPr>
                <w:rFonts w:asciiTheme="minorHAnsi" w:eastAsia="Calibri" w:hAnsiTheme="minorHAnsi" w:cstheme="minorHAnsi"/>
                <w:sz w:val="22"/>
                <w:szCs w:val="22"/>
              </w:rPr>
              <w:t>41.301(c)(3), as</w:t>
            </w:r>
            <w:r w:rsidRPr="00675E7B">
              <w:rPr>
                <w:rFonts w:asciiTheme="minorHAnsi" w:eastAsia="Calibri" w:hAnsiTheme="minorHAnsi" w:cstheme="minorHAnsi"/>
                <w:sz w:val="22"/>
                <w:szCs w:val="22"/>
              </w:rPr>
              <w:t xml:space="preserve"> </w:t>
            </w:r>
            <w:r w:rsidR="00E038EB" w:rsidRPr="00675E7B">
              <w:rPr>
                <w:rFonts w:asciiTheme="minorHAnsi" w:eastAsia="Calibri" w:hAnsiTheme="minorHAnsi" w:cstheme="minorHAnsi"/>
                <w:sz w:val="22"/>
                <w:szCs w:val="22"/>
              </w:rPr>
              <w:t>finalized in this rule, to section 1915(j),</w:t>
            </w:r>
            <w:r w:rsidRPr="00675E7B">
              <w:rPr>
                <w:rFonts w:asciiTheme="minorHAnsi" w:eastAsia="Calibri" w:hAnsiTheme="minorHAnsi" w:cstheme="minorHAnsi"/>
                <w:sz w:val="22"/>
                <w:szCs w:val="22"/>
              </w:rPr>
              <w:t xml:space="preserve"> </w:t>
            </w:r>
            <w:r w:rsidR="00E038EB" w:rsidRPr="00675E7B">
              <w:rPr>
                <w:rFonts w:asciiTheme="minorHAnsi" w:eastAsia="Calibri" w:hAnsiTheme="minorHAnsi" w:cstheme="minorHAnsi"/>
                <w:sz w:val="22"/>
                <w:szCs w:val="22"/>
              </w:rPr>
              <w:t xml:space="preserve">(k), and (i) </w:t>
            </w:r>
            <w:r w:rsidR="001854C7" w:rsidRPr="00675E7B">
              <w:rPr>
                <w:rFonts w:asciiTheme="minorHAnsi" w:eastAsia="Calibri" w:hAnsiTheme="minorHAnsi" w:cstheme="minorHAnsi"/>
                <w:sz w:val="22"/>
                <w:szCs w:val="22"/>
              </w:rPr>
              <w:t>state</w:t>
            </w:r>
            <w:r w:rsidR="00E038EB" w:rsidRPr="00675E7B">
              <w:rPr>
                <w:rFonts w:asciiTheme="minorHAnsi" w:eastAsia="Calibri" w:hAnsiTheme="minorHAnsi" w:cstheme="minorHAnsi"/>
                <w:sz w:val="22"/>
                <w:szCs w:val="22"/>
              </w:rPr>
              <w:t xml:space="preserve"> plan services by</w:t>
            </w:r>
            <w:r w:rsidRPr="00675E7B">
              <w:rPr>
                <w:rFonts w:asciiTheme="minorHAnsi" w:eastAsia="Calibri" w:hAnsiTheme="minorHAnsi" w:cstheme="minorHAnsi"/>
                <w:sz w:val="22"/>
                <w:szCs w:val="22"/>
              </w:rPr>
              <w:t xml:space="preserve"> </w:t>
            </w:r>
            <w:r w:rsidR="00E038EB" w:rsidRPr="00675E7B">
              <w:rPr>
                <w:rFonts w:asciiTheme="minorHAnsi" w:eastAsia="Calibri" w:hAnsiTheme="minorHAnsi" w:cstheme="minorHAnsi"/>
                <w:sz w:val="22"/>
                <w:szCs w:val="22"/>
              </w:rPr>
              <w:t>finalizing relevant requirements at</w:t>
            </w:r>
            <w:r w:rsidRPr="00675E7B">
              <w:rPr>
                <w:rFonts w:asciiTheme="minorHAnsi" w:eastAsia="Calibri" w:hAnsiTheme="minorHAnsi" w:cstheme="minorHAnsi"/>
                <w:sz w:val="22"/>
                <w:szCs w:val="22"/>
              </w:rPr>
              <w:t xml:space="preserve"> </w:t>
            </w:r>
            <w:r w:rsidR="00E038EB" w:rsidRPr="00675E7B">
              <w:rPr>
                <w:rFonts w:asciiTheme="minorHAnsi" w:eastAsia="Calibri" w:hAnsiTheme="minorHAnsi" w:cstheme="minorHAnsi"/>
                <w:sz w:val="22"/>
                <w:szCs w:val="22"/>
              </w:rPr>
              <w:t xml:space="preserve">§441.450(c), </w:t>
            </w:r>
            <w:r w:rsidR="001854C7" w:rsidRPr="00675E7B">
              <w:rPr>
                <w:rFonts w:asciiTheme="minorHAnsi" w:eastAsia="Calibri" w:hAnsiTheme="minorHAnsi" w:cstheme="minorHAnsi"/>
                <w:bCs/>
                <w:sz w:val="22"/>
                <w:szCs w:val="22"/>
              </w:rPr>
              <w:t>§</w:t>
            </w:r>
            <w:r w:rsidR="00E038EB" w:rsidRPr="00675E7B">
              <w:rPr>
                <w:rFonts w:asciiTheme="minorHAnsi" w:eastAsia="Calibri" w:hAnsiTheme="minorHAnsi" w:cstheme="minorHAnsi"/>
                <w:sz w:val="22"/>
                <w:szCs w:val="22"/>
              </w:rPr>
              <w:t>441.540(c), and</w:t>
            </w:r>
            <w:r w:rsidRPr="00675E7B">
              <w:rPr>
                <w:rFonts w:asciiTheme="minorHAnsi" w:eastAsia="Calibri" w:hAnsiTheme="minorHAnsi" w:cstheme="minorHAnsi"/>
                <w:sz w:val="22"/>
                <w:szCs w:val="22"/>
              </w:rPr>
              <w:t xml:space="preserve"> </w:t>
            </w:r>
            <w:r w:rsidR="001854C7" w:rsidRPr="00675E7B">
              <w:rPr>
                <w:rFonts w:asciiTheme="minorHAnsi" w:eastAsia="Calibri" w:hAnsiTheme="minorHAnsi" w:cstheme="minorHAnsi"/>
                <w:bCs/>
                <w:sz w:val="22"/>
                <w:szCs w:val="22"/>
              </w:rPr>
              <w:t>§</w:t>
            </w:r>
            <w:r w:rsidR="00E038EB" w:rsidRPr="00675E7B">
              <w:rPr>
                <w:rFonts w:asciiTheme="minorHAnsi" w:eastAsia="Calibri" w:hAnsiTheme="minorHAnsi" w:cstheme="minorHAnsi"/>
                <w:sz w:val="22"/>
                <w:szCs w:val="22"/>
              </w:rPr>
              <w:t>441.725(c), respectively.</w:t>
            </w:r>
          </w:p>
        </w:tc>
        <w:tc>
          <w:tcPr>
            <w:tcW w:w="2430" w:type="dxa"/>
            <w:shd w:val="clear" w:color="auto" w:fill="auto"/>
          </w:tcPr>
          <w:p w14:paraId="0157D474" w14:textId="4DCB0E85" w:rsidR="001262D8" w:rsidRPr="00675E7B" w:rsidRDefault="002E259A" w:rsidP="00BC2DCE">
            <w:pPr>
              <w:pStyle w:val="ListParagraph"/>
              <w:numPr>
                <w:ilvl w:val="0"/>
                <w:numId w:val="3"/>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Changes do not apply to </w:t>
            </w:r>
            <w:r w:rsidR="005241F5" w:rsidRPr="00675E7B">
              <w:rPr>
                <w:rFonts w:asciiTheme="minorHAnsi" w:eastAsia="Calibri" w:hAnsiTheme="minorHAnsi" w:cstheme="minorHAnsi"/>
                <w:sz w:val="22"/>
                <w:szCs w:val="22"/>
              </w:rPr>
              <w:t>Programs for all-</w:t>
            </w:r>
            <w:r w:rsidR="00B67941" w:rsidRPr="00675E7B">
              <w:rPr>
                <w:rFonts w:asciiTheme="minorHAnsi" w:eastAsia="Calibri" w:hAnsiTheme="minorHAnsi" w:cstheme="minorHAnsi"/>
                <w:sz w:val="22"/>
                <w:szCs w:val="22"/>
              </w:rPr>
              <w:t>inclusive</w:t>
            </w:r>
            <w:r w:rsidR="005241F5" w:rsidRPr="00675E7B">
              <w:rPr>
                <w:rFonts w:asciiTheme="minorHAnsi" w:eastAsia="Calibri" w:hAnsiTheme="minorHAnsi" w:cstheme="minorHAnsi"/>
                <w:sz w:val="22"/>
                <w:szCs w:val="22"/>
              </w:rPr>
              <w:t xml:space="preserve"> care for the elderly (</w:t>
            </w:r>
            <w:r w:rsidRPr="00675E7B">
              <w:rPr>
                <w:rFonts w:asciiTheme="minorHAnsi" w:eastAsia="Calibri" w:hAnsiTheme="minorHAnsi" w:cstheme="minorHAnsi"/>
                <w:sz w:val="22"/>
                <w:szCs w:val="22"/>
              </w:rPr>
              <w:t>PACE</w:t>
            </w:r>
            <w:r w:rsidR="005241F5" w:rsidRPr="00675E7B">
              <w:rPr>
                <w:rFonts w:asciiTheme="minorHAnsi" w:eastAsia="Calibri" w:hAnsiTheme="minorHAnsi" w:cstheme="minorHAnsi"/>
                <w:sz w:val="22"/>
                <w:szCs w:val="22"/>
              </w:rPr>
              <w:t>).</w:t>
            </w:r>
          </w:p>
          <w:p w14:paraId="5C3A8C05" w14:textId="6E45766F" w:rsidR="00B67941" w:rsidRPr="00675E7B" w:rsidRDefault="00B67941" w:rsidP="00BC2DCE">
            <w:pPr>
              <w:pStyle w:val="ListParagraph"/>
              <w:numPr>
                <w:ilvl w:val="0"/>
                <w:numId w:val="3"/>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Applies to </w:t>
            </w:r>
            <w:r w:rsidR="00250FC8" w:rsidRPr="00675E7B">
              <w:rPr>
                <w:rFonts w:asciiTheme="minorHAnsi" w:eastAsia="Calibri" w:hAnsiTheme="minorHAnsi" w:cstheme="minorHAnsi"/>
                <w:sz w:val="22"/>
                <w:szCs w:val="22"/>
              </w:rPr>
              <w:t xml:space="preserve">section </w:t>
            </w:r>
            <w:r w:rsidR="00C52878" w:rsidRPr="00675E7B">
              <w:rPr>
                <w:rFonts w:asciiTheme="minorHAnsi" w:eastAsia="Calibri" w:hAnsiTheme="minorHAnsi" w:cstheme="minorHAnsi"/>
                <w:sz w:val="22"/>
                <w:szCs w:val="22"/>
              </w:rPr>
              <w:t>1915(c) waiver programs,</w:t>
            </w:r>
            <w:r w:rsidR="00B55EAC" w:rsidRPr="00675E7B">
              <w:rPr>
                <w:rFonts w:asciiTheme="minorHAnsi" w:eastAsia="Calibri" w:hAnsiTheme="minorHAnsi" w:cstheme="minorHAnsi"/>
                <w:sz w:val="22"/>
                <w:szCs w:val="22"/>
              </w:rPr>
              <w:t xml:space="preserve"> 1915(</w:t>
            </w:r>
            <w:r w:rsidR="00970996" w:rsidRPr="00675E7B">
              <w:rPr>
                <w:rFonts w:asciiTheme="minorHAnsi" w:eastAsia="Calibri" w:hAnsiTheme="minorHAnsi" w:cstheme="minorHAnsi"/>
                <w:sz w:val="22"/>
                <w:szCs w:val="22"/>
              </w:rPr>
              <w:t>i), (j), and (k) state plan services</w:t>
            </w:r>
            <w:r w:rsidR="00E3025F" w:rsidRPr="00675E7B">
              <w:rPr>
                <w:rFonts w:asciiTheme="minorHAnsi" w:eastAsia="Calibri" w:hAnsiTheme="minorHAnsi" w:cstheme="minorHAnsi"/>
                <w:sz w:val="22"/>
                <w:szCs w:val="22"/>
              </w:rPr>
              <w:t>, and applicable services in sec</w:t>
            </w:r>
            <w:r w:rsidR="00250FC8" w:rsidRPr="00675E7B">
              <w:rPr>
                <w:rFonts w:asciiTheme="minorHAnsi" w:eastAsia="Calibri" w:hAnsiTheme="minorHAnsi" w:cstheme="minorHAnsi"/>
                <w:sz w:val="22"/>
                <w:szCs w:val="22"/>
              </w:rPr>
              <w:t>tion 1115 demonstration projects</w:t>
            </w:r>
            <w:r w:rsidR="00F4224B" w:rsidRPr="00675E7B">
              <w:rPr>
                <w:rFonts w:asciiTheme="minorHAnsi" w:eastAsia="Calibri" w:hAnsiTheme="minorHAnsi" w:cstheme="minorHAnsi"/>
                <w:sz w:val="22"/>
                <w:szCs w:val="22"/>
              </w:rPr>
              <w:t>.</w:t>
            </w:r>
          </w:p>
          <w:p w14:paraId="4B328C1D" w14:textId="77777777" w:rsidR="00CE3010" w:rsidRPr="00675E7B" w:rsidRDefault="00CA6F95" w:rsidP="00BC2DCE">
            <w:pPr>
              <w:pStyle w:val="ListParagraph"/>
              <w:numPr>
                <w:ilvl w:val="0"/>
                <w:numId w:val="3"/>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Applies to HCBS programs delivered under FFS and managed care.</w:t>
            </w:r>
          </w:p>
          <w:p w14:paraId="521A1885" w14:textId="0E646490" w:rsidR="00940D6A" w:rsidRPr="00675E7B" w:rsidRDefault="00940D6A" w:rsidP="00BC2DCE">
            <w:pPr>
              <w:pStyle w:val="ListParagraph"/>
              <w:numPr>
                <w:ilvl w:val="0"/>
                <w:numId w:val="3"/>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Requirements do not a</w:t>
            </w:r>
            <w:r w:rsidR="002F13E0" w:rsidRPr="00675E7B">
              <w:rPr>
                <w:rFonts w:asciiTheme="minorHAnsi" w:eastAsia="Calibri" w:hAnsiTheme="minorHAnsi" w:cstheme="minorHAnsi"/>
                <w:sz w:val="22"/>
                <w:szCs w:val="22"/>
              </w:rPr>
              <w:t>pply to section 1905(a) services.</w:t>
            </w:r>
          </w:p>
        </w:tc>
      </w:tr>
    </w:tbl>
    <w:p w14:paraId="4782E157" w14:textId="77777777" w:rsidR="00003DA7" w:rsidRPr="00675E7B" w:rsidRDefault="00003DA7">
      <w:pPr>
        <w:rPr>
          <w:rFonts w:asciiTheme="minorHAnsi" w:hAnsiTheme="minorHAnsi" w:cstheme="minorHAnsi"/>
        </w:rPr>
      </w:pPr>
    </w:p>
    <w:tbl>
      <w:tblPr>
        <w:tblW w:w="1365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770"/>
        <w:gridCol w:w="4140"/>
        <w:gridCol w:w="2430"/>
      </w:tblGrid>
      <w:tr w:rsidR="00003DA7" w:rsidRPr="00675E7B" w14:paraId="5657E277" w14:textId="77777777" w:rsidTr="005B0796">
        <w:trPr>
          <w:trHeight w:val="360"/>
          <w:tblHeader/>
        </w:trPr>
        <w:tc>
          <w:tcPr>
            <w:tcW w:w="13657" w:type="dxa"/>
            <w:gridSpan w:val="4"/>
            <w:shd w:val="clear" w:color="auto" w:fill="4472C4" w:themeFill="accent1"/>
            <w:vAlign w:val="center"/>
          </w:tcPr>
          <w:p w14:paraId="78119A43" w14:textId="7F7ECDFB" w:rsidR="00003DA7" w:rsidRPr="00675E7B" w:rsidRDefault="00003DA7" w:rsidP="00BF093A">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color w:val="FFFFFF" w:themeColor="background1"/>
                <w:sz w:val="22"/>
                <w:szCs w:val="22"/>
              </w:rPr>
              <w:t>Changes/</w:t>
            </w:r>
            <w:r w:rsidR="004A4C99" w:rsidRPr="00675E7B">
              <w:rPr>
                <w:rFonts w:asciiTheme="minorHAnsi" w:eastAsia="Calibri" w:hAnsiTheme="minorHAnsi" w:cstheme="minorHAnsi"/>
                <w:b/>
                <w:color w:val="FFFFFF" w:themeColor="background1"/>
                <w:sz w:val="22"/>
                <w:szCs w:val="22"/>
              </w:rPr>
              <w:t>Potential Impact</w:t>
            </w:r>
            <w:r w:rsidR="0060426B" w:rsidRPr="00675E7B">
              <w:rPr>
                <w:rFonts w:asciiTheme="minorHAnsi" w:eastAsia="Calibri" w:hAnsiTheme="minorHAnsi" w:cstheme="minorHAnsi"/>
                <w:b/>
                <w:color w:val="FFFFFF" w:themeColor="background1"/>
                <w:sz w:val="22"/>
                <w:szCs w:val="22"/>
              </w:rPr>
              <w:t>—As Finalized</w:t>
            </w:r>
          </w:p>
        </w:tc>
      </w:tr>
      <w:tr w:rsidR="00003DA7" w:rsidRPr="00675E7B" w14:paraId="515C62EE" w14:textId="77777777" w:rsidTr="005B0796">
        <w:trPr>
          <w:trHeight w:val="360"/>
          <w:tblHeader/>
        </w:trPr>
        <w:tc>
          <w:tcPr>
            <w:tcW w:w="13657" w:type="dxa"/>
            <w:gridSpan w:val="4"/>
            <w:shd w:val="clear" w:color="auto" w:fill="FFC000" w:themeFill="accent4"/>
            <w:vAlign w:val="center"/>
          </w:tcPr>
          <w:p w14:paraId="0497DF41" w14:textId="37DDA35D" w:rsidR="00003DA7" w:rsidRPr="00675E7B" w:rsidRDefault="00003DA7" w:rsidP="00BF093A">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sz w:val="22"/>
                <w:szCs w:val="22"/>
              </w:rPr>
              <w:t xml:space="preserve">Changes Related to </w:t>
            </w:r>
            <w:r w:rsidR="0060322B" w:rsidRPr="00675E7B">
              <w:rPr>
                <w:rFonts w:asciiTheme="minorHAnsi" w:eastAsia="Calibri" w:hAnsiTheme="minorHAnsi" w:cstheme="minorHAnsi"/>
                <w:b/>
                <w:sz w:val="22"/>
                <w:szCs w:val="22"/>
              </w:rPr>
              <w:t>Grievance System</w:t>
            </w:r>
          </w:p>
        </w:tc>
      </w:tr>
      <w:tr w:rsidR="00003DA7" w:rsidRPr="00675E7B" w14:paraId="105C78E0" w14:textId="77777777" w:rsidTr="005327AF">
        <w:trPr>
          <w:trHeight w:val="360"/>
          <w:tblHeader/>
        </w:trPr>
        <w:tc>
          <w:tcPr>
            <w:tcW w:w="2317" w:type="dxa"/>
            <w:shd w:val="clear" w:color="auto" w:fill="DEEAF6" w:themeFill="accent5" w:themeFillTint="33"/>
            <w:vAlign w:val="center"/>
          </w:tcPr>
          <w:p w14:paraId="604C25A4" w14:textId="39C0A92C" w:rsidR="00003DA7" w:rsidRPr="00675E7B" w:rsidRDefault="0060426B" w:rsidP="00BF093A">
            <w:pPr>
              <w:jc w:val="center"/>
              <w:rPr>
                <w:rFonts w:asciiTheme="minorHAnsi" w:eastAsia="Calibri" w:hAnsiTheme="minorHAnsi" w:cstheme="minorHAnsi"/>
                <w:b/>
                <w:sz w:val="22"/>
                <w:szCs w:val="22"/>
              </w:rPr>
            </w:pPr>
            <w:bookmarkStart w:id="2" w:name="_Hlk166833746"/>
            <w:r w:rsidRPr="00675E7B">
              <w:rPr>
                <w:rFonts w:asciiTheme="minorHAnsi" w:eastAsia="Calibri" w:hAnsiTheme="minorHAnsi" w:cstheme="minorHAnsi"/>
                <w:b/>
                <w:sz w:val="22"/>
                <w:szCs w:val="22"/>
              </w:rPr>
              <w:t>Change and Applicability</w:t>
            </w:r>
            <w:r w:rsidR="00003DA7" w:rsidRPr="00675E7B">
              <w:rPr>
                <w:rFonts w:asciiTheme="minorHAnsi" w:eastAsia="Calibri" w:hAnsiTheme="minorHAnsi" w:cstheme="minorHAnsi"/>
                <w:b/>
                <w:sz w:val="22"/>
                <w:szCs w:val="22"/>
              </w:rPr>
              <w:t xml:space="preserve"> Date</w:t>
            </w:r>
            <w:r w:rsidR="009C4402" w:rsidRPr="00675E7B">
              <w:rPr>
                <w:rFonts w:asciiTheme="minorHAnsi" w:eastAsia="Calibri" w:hAnsiTheme="minorHAnsi" w:cstheme="minorHAnsi"/>
                <w:b/>
                <w:sz w:val="22"/>
                <w:szCs w:val="22"/>
              </w:rPr>
              <w:t>s</w:t>
            </w:r>
          </w:p>
        </w:tc>
        <w:tc>
          <w:tcPr>
            <w:tcW w:w="4770" w:type="dxa"/>
            <w:shd w:val="clear" w:color="auto" w:fill="DEEAF6" w:themeFill="accent5" w:themeFillTint="33"/>
            <w:vAlign w:val="center"/>
          </w:tcPr>
          <w:p w14:paraId="644CF4F8" w14:textId="3645A180" w:rsidR="00003DA7" w:rsidRPr="00675E7B" w:rsidRDefault="005327AF" w:rsidP="00BF093A">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Summary of </w:t>
            </w:r>
            <w:r w:rsidR="00793ABD" w:rsidRPr="00675E7B">
              <w:rPr>
                <w:rFonts w:asciiTheme="minorHAnsi" w:eastAsia="Calibri" w:hAnsiTheme="minorHAnsi" w:cstheme="minorHAnsi"/>
                <w:b/>
                <w:sz w:val="22"/>
                <w:szCs w:val="22"/>
              </w:rPr>
              <w:t xml:space="preserve">Changes </w:t>
            </w:r>
          </w:p>
        </w:tc>
        <w:tc>
          <w:tcPr>
            <w:tcW w:w="4140" w:type="dxa"/>
            <w:shd w:val="clear" w:color="auto" w:fill="DEEAF6" w:themeFill="accent5" w:themeFillTint="33"/>
            <w:vAlign w:val="center"/>
          </w:tcPr>
          <w:p w14:paraId="775EB99D" w14:textId="38068BDA" w:rsidR="00003DA7" w:rsidRPr="00675E7B" w:rsidRDefault="009B55FD" w:rsidP="00BF093A">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Potential Impact </w:t>
            </w:r>
            <w:r w:rsidR="006E2A58" w:rsidRPr="00675E7B">
              <w:rPr>
                <w:rFonts w:asciiTheme="minorHAnsi" w:eastAsia="Calibri" w:hAnsiTheme="minorHAnsi" w:cstheme="minorHAnsi"/>
                <w:b/>
                <w:sz w:val="22"/>
                <w:szCs w:val="22"/>
              </w:rPr>
              <w:t xml:space="preserve">to </w:t>
            </w:r>
            <w:r w:rsidR="001854C7" w:rsidRPr="00675E7B">
              <w:rPr>
                <w:rFonts w:asciiTheme="minorHAnsi" w:eastAsia="Calibri" w:hAnsiTheme="minorHAnsi" w:cstheme="minorHAnsi"/>
                <w:b/>
                <w:sz w:val="22"/>
                <w:szCs w:val="22"/>
              </w:rPr>
              <w:t>state</w:t>
            </w:r>
            <w:r w:rsidR="006E2A58" w:rsidRPr="00675E7B">
              <w:rPr>
                <w:rFonts w:asciiTheme="minorHAnsi" w:eastAsia="Calibri" w:hAnsiTheme="minorHAnsi" w:cstheme="minorHAnsi"/>
                <w:b/>
                <w:sz w:val="22"/>
                <w:szCs w:val="22"/>
              </w:rPr>
              <w:t>s and Managed Care Entities</w:t>
            </w:r>
          </w:p>
        </w:tc>
        <w:tc>
          <w:tcPr>
            <w:tcW w:w="2430" w:type="dxa"/>
            <w:shd w:val="clear" w:color="auto" w:fill="DEEAF6" w:themeFill="accent5" w:themeFillTint="33"/>
            <w:vAlign w:val="center"/>
          </w:tcPr>
          <w:p w14:paraId="0803AEFB" w14:textId="352BDBA6" w:rsidR="00003DA7" w:rsidRPr="00675E7B" w:rsidRDefault="005327AF" w:rsidP="00BF093A">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Applicability to Managed Care</w:t>
            </w:r>
          </w:p>
        </w:tc>
      </w:tr>
      <w:bookmarkEnd w:id="2"/>
      <w:tr w:rsidR="009B01E7" w:rsidRPr="00675E7B" w14:paraId="2A36D83A" w14:textId="77777777" w:rsidTr="005327AF">
        <w:tc>
          <w:tcPr>
            <w:tcW w:w="2317" w:type="dxa"/>
            <w:shd w:val="clear" w:color="auto" w:fill="auto"/>
          </w:tcPr>
          <w:p w14:paraId="3584DF8F" w14:textId="3B7CDF82" w:rsidR="00DE4DEE" w:rsidRPr="00675E7B" w:rsidRDefault="00BC35DE" w:rsidP="00DE4DEE">
            <w:pPr>
              <w:spacing w:before="40" w:after="40"/>
              <w:rPr>
                <w:rFonts w:asciiTheme="minorHAnsi" w:eastAsia="Calibri" w:hAnsiTheme="minorHAnsi" w:cstheme="minorHAnsi"/>
                <w:sz w:val="22"/>
                <w:szCs w:val="22"/>
              </w:rPr>
            </w:pPr>
            <w:r w:rsidRPr="00675E7B">
              <w:rPr>
                <w:rFonts w:asciiTheme="minorHAnsi" w:eastAsia="Calibri" w:hAnsiTheme="minorHAnsi" w:cstheme="minorHAnsi"/>
                <w:b/>
                <w:bCs/>
                <w:i/>
                <w:iCs/>
                <w:sz w:val="22"/>
                <w:szCs w:val="22"/>
              </w:rPr>
              <w:t>Amend</w:t>
            </w:r>
            <w:r w:rsidR="007F58B1" w:rsidRPr="00675E7B">
              <w:rPr>
                <w:rFonts w:asciiTheme="minorHAnsi" w:eastAsia="Calibri" w:hAnsiTheme="minorHAnsi" w:cstheme="minorHAnsi"/>
                <w:b/>
                <w:bCs/>
                <w:i/>
                <w:iCs/>
                <w:sz w:val="22"/>
                <w:szCs w:val="22"/>
              </w:rPr>
              <w:t xml:space="preserve"> </w:t>
            </w:r>
            <w:r w:rsidR="001C6B29" w:rsidRPr="00675E7B">
              <w:rPr>
                <w:rFonts w:asciiTheme="minorHAnsi" w:eastAsia="Calibri" w:hAnsiTheme="minorHAnsi" w:cstheme="minorHAnsi"/>
                <w:b/>
                <w:bCs/>
                <w:i/>
                <w:iCs/>
                <w:sz w:val="22"/>
                <w:szCs w:val="22"/>
              </w:rPr>
              <w:t>§441.301</w:t>
            </w:r>
            <w:r w:rsidR="007F58B1" w:rsidRPr="00675E7B">
              <w:rPr>
                <w:rFonts w:asciiTheme="minorHAnsi" w:eastAsia="Calibri" w:hAnsiTheme="minorHAnsi" w:cstheme="minorHAnsi"/>
                <w:b/>
                <w:bCs/>
                <w:i/>
                <w:iCs/>
                <w:sz w:val="22"/>
                <w:szCs w:val="22"/>
              </w:rPr>
              <w:t xml:space="preserve"> </w:t>
            </w:r>
            <w:r w:rsidR="00CF7371" w:rsidRPr="00675E7B">
              <w:rPr>
                <w:rFonts w:asciiTheme="minorHAnsi" w:eastAsia="Calibri" w:hAnsiTheme="minorHAnsi" w:cstheme="minorHAnsi"/>
                <w:b/>
                <w:bCs/>
                <w:i/>
                <w:iCs/>
                <w:sz w:val="22"/>
                <w:szCs w:val="22"/>
              </w:rPr>
              <w:t>b</w:t>
            </w:r>
            <w:r w:rsidR="007F58B1" w:rsidRPr="00675E7B">
              <w:rPr>
                <w:rFonts w:asciiTheme="minorHAnsi" w:eastAsia="Calibri" w:hAnsiTheme="minorHAnsi" w:cstheme="minorHAnsi"/>
                <w:b/>
                <w:bCs/>
                <w:i/>
                <w:iCs/>
                <w:sz w:val="22"/>
                <w:szCs w:val="22"/>
              </w:rPr>
              <w:t>y</w:t>
            </w:r>
            <w:r w:rsidR="00CF7371" w:rsidRPr="00675E7B">
              <w:rPr>
                <w:rFonts w:asciiTheme="minorHAnsi" w:eastAsia="Calibri" w:hAnsiTheme="minorHAnsi" w:cstheme="minorHAnsi"/>
                <w:b/>
                <w:bCs/>
                <w:i/>
                <w:iCs/>
                <w:sz w:val="22"/>
                <w:szCs w:val="22"/>
              </w:rPr>
              <w:t>—</w:t>
            </w:r>
            <w:r w:rsidR="007F58B1" w:rsidRPr="00675E7B">
              <w:rPr>
                <w:rFonts w:asciiTheme="minorHAnsi" w:eastAsia="Calibri" w:hAnsiTheme="minorHAnsi" w:cstheme="minorHAnsi"/>
                <w:sz w:val="22"/>
                <w:szCs w:val="22"/>
              </w:rPr>
              <w:t>Adding</w:t>
            </w:r>
            <w:r w:rsidR="001C6B29" w:rsidRPr="00675E7B">
              <w:rPr>
                <w:rFonts w:asciiTheme="minorHAnsi" w:eastAsia="Calibri" w:hAnsiTheme="minorHAnsi" w:cstheme="minorHAnsi"/>
                <w:sz w:val="22"/>
                <w:szCs w:val="22"/>
              </w:rPr>
              <w:t>(c)(7)</w:t>
            </w:r>
          </w:p>
          <w:p w14:paraId="0CD1310A" w14:textId="77777777" w:rsidR="008229D0" w:rsidRPr="00675E7B" w:rsidRDefault="008229D0" w:rsidP="00DE4DEE">
            <w:pPr>
              <w:spacing w:before="40" w:after="40"/>
              <w:rPr>
                <w:rFonts w:asciiTheme="minorHAnsi" w:eastAsia="Calibri" w:hAnsiTheme="minorHAnsi" w:cstheme="minorHAnsi"/>
                <w:b/>
                <w:bCs/>
                <w:sz w:val="22"/>
                <w:szCs w:val="22"/>
              </w:rPr>
            </w:pPr>
          </w:p>
          <w:p w14:paraId="72E0F70C" w14:textId="77777777" w:rsidR="008229D0" w:rsidRPr="00675E7B" w:rsidRDefault="00B67781" w:rsidP="008229D0">
            <w:pPr>
              <w:spacing w:before="40" w:after="40"/>
              <w:rPr>
                <w:rFonts w:asciiTheme="minorHAnsi" w:eastAsia="Calibri" w:hAnsiTheme="minorHAnsi" w:cstheme="minorHAnsi"/>
                <w:b/>
                <w:bCs/>
                <w:i/>
                <w:iCs/>
                <w:sz w:val="22"/>
                <w:szCs w:val="22"/>
              </w:rPr>
            </w:pPr>
            <w:r w:rsidRPr="00675E7B">
              <w:rPr>
                <w:rFonts w:asciiTheme="minorHAnsi" w:eastAsia="Calibri" w:hAnsiTheme="minorHAnsi" w:cstheme="minorHAnsi"/>
                <w:b/>
                <w:bCs/>
                <w:i/>
                <w:iCs/>
                <w:sz w:val="22"/>
                <w:szCs w:val="22"/>
              </w:rPr>
              <w:t>Applicability Date:</w:t>
            </w:r>
          </w:p>
          <w:p w14:paraId="62365FCB" w14:textId="3B7275BB" w:rsidR="008229D0" w:rsidRPr="00675E7B" w:rsidRDefault="008229D0" w:rsidP="008229D0">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Beginning 2 years from the effective date of the final rule.</w:t>
            </w:r>
          </w:p>
        </w:tc>
        <w:tc>
          <w:tcPr>
            <w:tcW w:w="4770" w:type="dxa"/>
            <w:tcBorders>
              <w:bottom w:val="single" w:sz="4" w:space="0" w:color="595959"/>
            </w:tcBorders>
            <w:shd w:val="clear" w:color="auto" w:fill="auto"/>
          </w:tcPr>
          <w:p w14:paraId="2321D0B0" w14:textId="77777777" w:rsidR="00E64B88" w:rsidRPr="00675E7B" w:rsidRDefault="00885106" w:rsidP="00BC2DCE">
            <w:pPr>
              <w:pStyle w:val="ListParagraph"/>
              <w:numPr>
                <w:ilvl w:val="0"/>
                <w:numId w:val="7"/>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§441.301(c)(</w:t>
            </w:r>
            <w:r w:rsidR="00FD2674" w:rsidRPr="00675E7B">
              <w:rPr>
                <w:rFonts w:asciiTheme="minorHAnsi" w:eastAsia="Calibri" w:hAnsiTheme="minorHAnsi" w:cstheme="minorHAnsi"/>
                <w:sz w:val="22"/>
                <w:szCs w:val="22"/>
              </w:rPr>
              <w:t xml:space="preserve">7)—Requires that states establish grievance procedures related to the state’s or provider’s </w:t>
            </w:r>
            <w:r w:rsidR="001D64BB" w:rsidRPr="00675E7B">
              <w:rPr>
                <w:rFonts w:asciiTheme="minorHAnsi" w:eastAsia="Calibri" w:hAnsiTheme="minorHAnsi" w:cstheme="minorHAnsi"/>
                <w:sz w:val="22"/>
                <w:szCs w:val="22"/>
              </w:rPr>
              <w:t>performance of</w:t>
            </w:r>
            <w:r w:rsidR="00FD2674" w:rsidRPr="00675E7B">
              <w:rPr>
                <w:rFonts w:asciiTheme="minorHAnsi" w:eastAsia="Calibri" w:hAnsiTheme="minorHAnsi" w:cstheme="minorHAnsi"/>
                <w:sz w:val="22"/>
                <w:szCs w:val="22"/>
              </w:rPr>
              <w:t xml:space="preserve"> person-centered planning process</w:t>
            </w:r>
            <w:r w:rsidR="0083126D" w:rsidRPr="00675E7B">
              <w:rPr>
                <w:rFonts w:asciiTheme="minorHAnsi" w:eastAsia="Calibri" w:hAnsiTheme="minorHAnsi" w:cstheme="minorHAnsi"/>
                <w:sz w:val="22"/>
                <w:szCs w:val="22"/>
              </w:rPr>
              <w:t>es</w:t>
            </w:r>
            <w:r w:rsidR="00FD2674" w:rsidRPr="00675E7B">
              <w:rPr>
                <w:rFonts w:asciiTheme="minorHAnsi" w:eastAsia="Calibri" w:hAnsiTheme="minorHAnsi" w:cstheme="minorHAnsi"/>
                <w:sz w:val="22"/>
                <w:szCs w:val="22"/>
              </w:rPr>
              <w:t xml:space="preserve">. </w:t>
            </w:r>
          </w:p>
          <w:p w14:paraId="06F56D2F" w14:textId="795C8F1B" w:rsidR="00997E9E" w:rsidRPr="00675E7B" w:rsidRDefault="00997E9E" w:rsidP="00BC2DCE">
            <w:pPr>
              <w:pStyle w:val="ListParagraph"/>
              <w:numPr>
                <w:ilvl w:val="0"/>
                <w:numId w:val="7"/>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§441.301(c)(7)</w:t>
            </w:r>
            <w:r w:rsidR="00FA7F98" w:rsidRPr="00675E7B">
              <w:rPr>
                <w:rFonts w:asciiTheme="minorHAnsi" w:eastAsia="Calibri" w:hAnsiTheme="minorHAnsi" w:cstheme="minorHAnsi"/>
                <w:sz w:val="22"/>
                <w:szCs w:val="22"/>
              </w:rPr>
              <w:t>(ii)</w:t>
            </w:r>
            <w:r w:rsidRPr="00675E7B">
              <w:rPr>
                <w:rFonts w:asciiTheme="minorHAnsi" w:eastAsia="Calibri" w:hAnsiTheme="minorHAnsi" w:cstheme="minorHAnsi"/>
                <w:sz w:val="22"/>
                <w:szCs w:val="22"/>
              </w:rPr>
              <w:t>—</w:t>
            </w:r>
            <w:r w:rsidR="00D627B6" w:rsidRPr="00675E7B">
              <w:rPr>
                <w:rFonts w:asciiTheme="minorHAnsi" w:eastAsia="Calibri" w:hAnsiTheme="minorHAnsi" w:cstheme="minorHAnsi"/>
                <w:sz w:val="22"/>
                <w:szCs w:val="22"/>
              </w:rPr>
              <w:t>Ad</w:t>
            </w:r>
            <w:r w:rsidR="00FA7F98" w:rsidRPr="00675E7B">
              <w:rPr>
                <w:rFonts w:asciiTheme="minorHAnsi" w:eastAsia="Calibri" w:hAnsiTheme="minorHAnsi" w:cstheme="minorHAnsi"/>
                <w:sz w:val="22"/>
                <w:szCs w:val="22"/>
              </w:rPr>
              <w:t>ded definitions for grievance and grievance system</w:t>
            </w:r>
            <w:r w:rsidR="002A451E" w:rsidRPr="00675E7B">
              <w:rPr>
                <w:rFonts w:asciiTheme="minorHAnsi" w:eastAsia="Calibri" w:hAnsiTheme="minorHAnsi" w:cstheme="minorHAnsi"/>
                <w:sz w:val="22"/>
                <w:szCs w:val="22"/>
              </w:rPr>
              <w:t>.</w:t>
            </w:r>
          </w:p>
          <w:p w14:paraId="4068568D" w14:textId="54438B16" w:rsidR="002A451E" w:rsidRPr="00675E7B" w:rsidRDefault="002A451E" w:rsidP="00BC2DCE">
            <w:pPr>
              <w:pStyle w:val="ListParagraph"/>
              <w:numPr>
                <w:ilvl w:val="0"/>
                <w:numId w:val="7"/>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§441.301(c)(7)(iii)</w:t>
            </w:r>
            <w:r w:rsidR="0046542A" w:rsidRPr="00675E7B">
              <w:rPr>
                <w:rFonts w:asciiTheme="minorHAnsi" w:eastAsia="Calibri" w:hAnsiTheme="minorHAnsi" w:cstheme="minorHAnsi"/>
                <w:sz w:val="22"/>
                <w:szCs w:val="22"/>
              </w:rPr>
              <w:t xml:space="preserve"> </w:t>
            </w:r>
            <w:r w:rsidR="0085210E" w:rsidRPr="00675E7B">
              <w:rPr>
                <w:rFonts w:asciiTheme="minorHAnsi" w:eastAsia="Calibri" w:hAnsiTheme="minorHAnsi" w:cstheme="minorHAnsi"/>
                <w:sz w:val="22"/>
                <w:szCs w:val="22"/>
              </w:rPr>
              <w:t>through</w:t>
            </w:r>
            <w:r w:rsidR="0046542A" w:rsidRPr="00675E7B">
              <w:rPr>
                <w:rFonts w:asciiTheme="minorHAnsi" w:eastAsia="Calibri" w:hAnsiTheme="minorHAnsi" w:cstheme="minorHAnsi"/>
                <w:sz w:val="22"/>
                <w:szCs w:val="22"/>
              </w:rPr>
              <w:t xml:space="preserve"> (v</w:t>
            </w:r>
            <w:r w:rsidR="0085210E" w:rsidRPr="00675E7B">
              <w:rPr>
                <w:rFonts w:asciiTheme="minorHAnsi" w:eastAsia="Calibri" w:hAnsiTheme="minorHAnsi" w:cstheme="minorHAnsi"/>
                <w:sz w:val="22"/>
                <w:szCs w:val="22"/>
              </w:rPr>
              <w:t>ii</w:t>
            </w:r>
            <w:r w:rsidR="0046542A" w:rsidRPr="00675E7B">
              <w:rPr>
                <w:rFonts w:asciiTheme="minorHAnsi" w:eastAsia="Calibri" w:hAnsiTheme="minorHAnsi" w:cstheme="minorHAnsi"/>
                <w:sz w:val="22"/>
                <w:szCs w:val="22"/>
              </w:rPr>
              <w:t>)</w:t>
            </w:r>
            <w:r w:rsidRPr="00675E7B">
              <w:rPr>
                <w:rFonts w:asciiTheme="minorHAnsi" w:eastAsia="Calibri" w:hAnsiTheme="minorHAnsi" w:cstheme="minorHAnsi"/>
                <w:sz w:val="22"/>
                <w:szCs w:val="22"/>
              </w:rPr>
              <w:t>—</w:t>
            </w:r>
            <w:r w:rsidR="00D627B6" w:rsidRPr="00675E7B">
              <w:rPr>
                <w:rFonts w:asciiTheme="minorHAnsi" w:eastAsia="Calibri" w:hAnsiTheme="minorHAnsi" w:cstheme="minorHAnsi"/>
                <w:sz w:val="22"/>
                <w:szCs w:val="22"/>
              </w:rPr>
              <w:t>Finalized required processes mirroring 438 Subpart F</w:t>
            </w:r>
            <w:r w:rsidR="00E26ED4" w:rsidRPr="00675E7B">
              <w:rPr>
                <w:rFonts w:asciiTheme="minorHAnsi" w:eastAsia="Calibri" w:hAnsiTheme="minorHAnsi" w:cstheme="minorHAnsi"/>
                <w:sz w:val="22"/>
                <w:szCs w:val="22"/>
              </w:rPr>
              <w:t>.</w:t>
            </w:r>
            <w:r w:rsidR="00D627B6" w:rsidRPr="00675E7B">
              <w:rPr>
                <w:rFonts w:asciiTheme="minorHAnsi" w:eastAsia="Calibri" w:hAnsiTheme="minorHAnsi" w:cstheme="minorHAnsi"/>
                <w:sz w:val="22"/>
                <w:szCs w:val="22"/>
              </w:rPr>
              <w:t xml:space="preserve"> </w:t>
            </w:r>
          </w:p>
          <w:p w14:paraId="2E8A466F" w14:textId="77777777" w:rsidR="00997E9E" w:rsidRPr="00675E7B" w:rsidRDefault="00997E9E" w:rsidP="00C25BB3">
            <w:pPr>
              <w:spacing w:before="40" w:after="40"/>
              <w:rPr>
                <w:rFonts w:asciiTheme="minorHAnsi" w:eastAsia="Calibri" w:hAnsiTheme="minorHAnsi" w:cstheme="minorHAnsi"/>
                <w:sz w:val="22"/>
                <w:szCs w:val="22"/>
              </w:rPr>
            </w:pPr>
          </w:p>
          <w:p w14:paraId="36F24856" w14:textId="77777777" w:rsidR="00997E9E" w:rsidRPr="00675E7B" w:rsidRDefault="00997E9E" w:rsidP="00C25BB3">
            <w:pPr>
              <w:spacing w:before="40" w:after="40"/>
              <w:rPr>
                <w:rFonts w:asciiTheme="minorHAnsi" w:eastAsia="Calibri" w:hAnsiTheme="minorHAnsi" w:cstheme="minorHAnsi"/>
                <w:sz w:val="22"/>
                <w:szCs w:val="22"/>
              </w:rPr>
            </w:pPr>
          </w:p>
          <w:p w14:paraId="5B05E0DC" w14:textId="7B7E3974" w:rsidR="0083126D" w:rsidRPr="00675E7B" w:rsidRDefault="0083126D" w:rsidP="00C25BB3">
            <w:pPr>
              <w:spacing w:before="40" w:after="40"/>
              <w:rPr>
                <w:rFonts w:asciiTheme="minorHAnsi" w:eastAsia="Calibri" w:hAnsiTheme="minorHAnsi" w:cstheme="minorHAnsi"/>
                <w:sz w:val="22"/>
                <w:szCs w:val="22"/>
              </w:rPr>
            </w:pPr>
          </w:p>
        </w:tc>
        <w:tc>
          <w:tcPr>
            <w:tcW w:w="4140" w:type="dxa"/>
            <w:shd w:val="clear" w:color="auto" w:fill="auto"/>
          </w:tcPr>
          <w:p w14:paraId="477E7104" w14:textId="77777777" w:rsidR="00C21D9B" w:rsidRPr="00675E7B" w:rsidRDefault="00C21D9B" w:rsidP="00C21D9B">
            <w:pPr>
              <w:spacing w:before="40" w:after="40"/>
              <w:rPr>
                <w:rFonts w:asciiTheme="minorHAnsi" w:eastAsia="Calibri" w:hAnsiTheme="minorHAnsi" w:cstheme="minorHAnsi"/>
                <w:b/>
                <w:bCs/>
                <w:sz w:val="22"/>
                <w:szCs w:val="22"/>
              </w:rPr>
            </w:pPr>
            <w:r w:rsidRPr="00675E7B">
              <w:rPr>
                <w:rFonts w:asciiTheme="minorHAnsi" w:eastAsia="Calibri" w:hAnsiTheme="minorHAnsi" w:cstheme="minorHAnsi"/>
                <w:b/>
                <w:bCs/>
                <w:sz w:val="22"/>
                <w:szCs w:val="22"/>
              </w:rPr>
              <w:lastRenderedPageBreak/>
              <w:t>Impact:</w:t>
            </w:r>
          </w:p>
          <w:p w14:paraId="3449A8AD" w14:textId="2C166EF7" w:rsidR="00C54F78" w:rsidRPr="00675E7B" w:rsidRDefault="001854C7" w:rsidP="00BC2DCE">
            <w:pPr>
              <w:pStyle w:val="ListParagraph"/>
              <w:numPr>
                <w:ilvl w:val="0"/>
                <w:numId w:val="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state</w:t>
            </w:r>
            <w:r w:rsidR="0095569F" w:rsidRPr="00675E7B">
              <w:rPr>
                <w:rFonts w:asciiTheme="minorHAnsi" w:eastAsia="Calibri" w:hAnsiTheme="minorHAnsi" w:cstheme="minorHAnsi"/>
                <w:sz w:val="22"/>
                <w:szCs w:val="22"/>
              </w:rPr>
              <w:t xml:space="preserve">s may need to add administrative processes and personnel needed to </w:t>
            </w:r>
            <w:r w:rsidR="00C71244" w:rsidRPr="00675E7B">
              <w:rPr>
                <w:rFonts w:asciiTheme="minorHAnsi" w:eastAsia="Calibri" w:hAnsiTheme="minorHAnsi" w:cstheme="minorHAnsi"/>
                <w:sz w:val="22"/>
                <w:szCs w:val="22"/>
              </w:rPr>
              <w:t xml:space="preserve">receive and respond to grievances by </w:t>
            </w:r>
            <w:r w:rsidR="008D40B1" w:rsidRPr="00675E7B">
              <w:rPr>
                <w:rFonts w:asciiTheme="minorHAnsi" w:eastAsia="Calibri" w:hAnsiTheme="minorHAnsi" w:cstheme="minorHAnsi"/>
                <w:sz w:val="22"/>
                <w:szCs w:val="22"/>
              </w:rPr>
              <w:t>individuals</w:t>
            </w:r>
            <w:r w:rsidR="00C71244" w:rsidRPr="00675E7B">
              <w:rPr>
                <w:rFonts w:asciiTheme="minorHAnsi" w:eastAsia="Calibri" w:hAnsiTheme="minorHAnsi" w:cstheme="minorHAnsi"/>
                <w:sz w:val="22"/>
                <w:szCs w:val="22"/>
              </w:rPr>
              <w:t xml:space="preserve"> receiving services through FFS</w:t>
            </w:r>
            <w:r w:rsidR="008D40B1" w:rsidRPr="00675E7B">
              <w:rPr>
                <w:rFonts w:asciiTheme="minorHAnsi" w:eastAsia="Calibri" w:hAnsiTheme="minorHAnsi" w:cstheme="minorHAnsi"/>
                <w:sz w:val="22"/>
                <w:szCs w:val="22"/>
              </w:rPr>
              <w:t>.</w:t>
            </w:r>
            <w:r w:rsidR="008A40A5"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state</w:t>
            </w:r>
            <w:r w:rsidR="008A40A5" w:rsidRPr="00675E7B">
              <w:rPr>
                <w:rFonts w:asciiTheme="minorHAnsi" w:eastAsia="Calibri" w:hAnsiTheme="minorHAnsi" w:cstheme="minorHAnsi"/>
                <w:sz w:val="22"/>
                <w:szCs w:val="22"/>
              </w:rPr>
              <w:t xml:space="preserve">s may have the </w:t>
            </w:r>
            <w:r w:rsidR="005B5F06" w:rsidRPr="00675E7B">
              <w:rPr>
                <w:rFonts w:asciiTheme="minorHAnsi" w:eastAsia="Calibri" w:hAnsiTheme="minorHAnsi" w:cstheme="minorHAnsi"/>
                <w:sz w:val="22"/>
                <w:szCs w:val="22"/>
              </w:rPr>
              <w:t>g</w:t>
            </w:r>
            <w:r w:rsidR="008A40A5" w:rsidRPr="00675E7B">
              <w:rPr>
                <w:rFonts w:asciiTheme="minorHAnsi" w:eastAsia="Calibri" w:hAnsiTheme="minorHAnsi" w:cstheme="minorHAnsi"/>
                <w:sz w:val="22"/>
                <w:szCs w:val="22"/>
              </w:rPr>
              <w:t xml:space="preserve">rievance system activities performed by </w:t>
            </w:r>
            <w:r w:rsidR="008A40A5" w:rsidRPr="00675E7B">
              <w:rPr>
                <w:rFonts w:asciiTheme="minorHAnsi" w:eastAsia="Calibri" w:hAnsiTheme="minorHAnsi" w:cstheme="minorHAnsi"/>
                <w:sz w:val="22"/>
                <w:szCs w:val="22"/>
              </w:rPr>
              <w:lastRenderedPageBreak/>
              <w:t>contractors;</w:t>
            </w:r>
            <w:r w:rsidR="005B5F06" w:rsidRPr="00675E7B">
              <w:rPr>
                <w:rFonts w:asciiTheme="minorHAnsi" w:eastAsia="Calibri" w:hAnsiTheme="minorHAnsi" w:cstheme="minorHAnsi"/>
                <w:sz w:val="22"/>
                <w:szCs w:val="22"/>
              </w:rPr>
              <w:t xml:space="preserve"> </w:t>
            </w:r>
            <w:r w:rsidR="008A40A5" w:rsidRPr="00675E7B">
              <w:rPr>
                <w:rFonts w:asciiTheme="minorHAnsi" w:eastAsia="Calibri" w:hAnsiTheme="minorHAnsi" w:cstheme="minorHAnsi"/>
                <w:sz w:val="22"/>
                <w:szCs w:val="22"/>
              </w:rPr>
              <w:t xml:space="preserve">however, retain </w:t>
            </w:r>
            <w:r w:rsidR="005B5F06" w:rsidRPr="00675E7B">
              <w:rPr>
                <w:rFonts w:asciiTheme="minorHAnsi" w:eastAsia="Calibri" w:hAnsiTheme="minorHAnsi" w:cstheme="minorHAnsi"/>
                <w:sz w:val="22"/>
                <w:szCs w:val="22"/>
              </w:rPr>
              <w:t xml:space="preserve">ultimate responsibility. </w:t>
            </w:r>
          </w:p>
          <w:p w14:paraId="269282AC" w14:textId="2098A875" w:rsidR="00996589" w:rsidRPr="00675E7B" w:rsidRDefault="001854C7" w:rsidP="00BC2DCE">
            <w:pPr>
              <w:pStyle w:val="ListParagraph"/>
              <w:numPr>
                <w:ilvl w:val="0"/>
                <w:numId w:val="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state</w:t>
            </w:r>
            <w:r w:rsidR="002B75A1" w:rsidRPr="00675E7B">
              <w:rPr>
                <w:rFonts w:asciiTheme="minorHAnsi" w:eastAsia="Calibri" w:hAnsiTheme="minorHAnsi" w:cstheme="minorHAnsi"/>
                <w:sz w:val="22"/>
                <w:szCs w:val="22"/>
              </w:rPr>
              <w:t xml:space="preserve"> must have policies</w:t>
            </w:r>
            <w:r w:rsidR="00D55219" w:rsidRPr="00675E7B">
              <w:rPr>
                <w:rFonts w:asciiTheme="minorHAnsi" w:eastAsia="Calibri" w:hAnsiTheme="minorHAnsi" w:cstheme="minorHAnsi"/>
                <w:sz w:val="22"/>
                <w:szCs w:val="22"/>
              </w:rPr>
              <w:t>,</w:t>
            </w:r>
            <w:r w:rsidR="002B75A1" w:rsidRPr="00675E7B">
              <w:rPr>
                <w:rFonts w:asciiTheme="minorHAnsi" w:eastAsia="Calibri" w:hAnsiTheme="minorHAnsi" w:cstheme="minorHAnsi"/>
                <w:sz w:val="22"/>
                <w:szCs w:val="22"/>
              </w:rPr>
              <w:t xml:space="preserve"> procedures</w:t>
            </w:r>
            <w:r w:rsidR="00D55219" w:rsidRPr="00675E7B">
              <w:rPr>
                <w:rFonts w:asciiTheme="minorHAnsi" w:eastAsia="Calibri" w:hAnsiTheme="minorHAnsi" w:cstheme="minorHAnsi"/>
                <w:sz w:val="22"/>
                <w:szCs w:val="22"/>
              </w:rPr>
              <w:t>, and processes</w:t>
            </w:r>
            <w:r w:rsidR="00B21D37" w:rsidRPr="00675E7B">
              <w:rPr>
                <w:rFonts w:asciiTheme="minorHAnsi" w:eastAsia="Calibri" w:hAnsiTheme="minorHAnsi" w:cstheme="minorHAnsi"/>
                <w:sz w:val="22"/>
                <w:szCs w:val="22"/>
              </w:rPr>
              <w:t xml:space="preserve"> substantially </w:t>
            </w:r>
            <w:r w:rsidR="002B75A1" w:rsidRPr="00675E7B">
              <w:rPr>
                <w:rFonts w:asciiTheme="minorHAnsi" w:eastAsia="Calibri" w:hAnsiTheme="minorHAnsi" w:cstheme="minorHAnsi"/>
                <w:sz w:val="22"/>
                <w:szCs w:val="22"/>
              </w:rPr>
              <w:t>similar to those required of managed care plans.</w:t>
            </w:r>
          </w:p>
          <w:p w14:paraId="26283082" w14:textId="6AD193E0" w:rsidR="00CD4541" w:rsidRPr="00675E7B" w:rsidRDefault="00CD4541" w:rsidP="00BC2DCE">
            <w:pPr>
              <w:pStyle w:val="ListParagraph"/>
              <w:numPr>
                <w:ilvl w:val="0"/>
                <w:numId w:val="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Finalizing the application of §441.301(c)(</w:t>
            </w:r>
            <w:r w:rsidR="00CD0F08" w:rsidRPr="00675E7B">
              <w:rPr>
                <w:rFonts w:asciiTheme="minorHAnsi" w:eastAsia="Calibri" w:hAnsiTheme="minorHAnsi" w:cstheme="minorHAnsi"/>
                <w:sz w:val="22"/>
                <w:szCs w:val="22"/>
              </w:rPr>
              <w:t>7</w:t>
            </w:r>
            <w:r w:rsidRPr="00675E7B">
              <w:rPr>
                <w:rFonts w:asciiTheme="minorHAnsi" w:eastAsia="Calibri" w:hAnsiTheme="minorHAnsi" w:cstheme="minorHAnsi"/>
                <w:sz w:val="22"/>
                <w:szCs w:val="22"/>
              </w:rPr>
              <w:t xml:space="preserve">), as finalized in this rule, to section 1915(j), (k), and (i)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 xml:space="preserve"> plan services by finalizing relevant requirements at §441.4</w:t>
            </w:r>
            <w:r w:rsidR="00CD0F08" w:rsidRPr="00675E7B">
              <w:rPr>
                <w:rFonts w:asciiTheme="minorHAnsi" w:eastAsia="Calibri" w:hAnsiTheme="minorHAnsi" w:cstheme="minorHAnsi"/>
                <w:sz w:val="22"/>
                <w:szCs w:val="22"/>
              </w:rPr>
              <w:t>64</w:t>
            </w:r>
            <w:r w:rsidRPr="00675E7B">
              <w:rPr>
                <w:rFonts w:asciiTheme="minorHAnsi" w:eastAsia="Calibri" w:hAnsiTheme="minorHAnsi" w:cstheme="minorHAnsi"/>
                <w:sz w:val="22"/>
                <w:szCs w:val="22"/>
              </w:rPr>
              <w:t>(</w:t>
            </w:r>
            <w:r w:rsidR="007620F3" w:rsidRPr="00675E7B">
              <w:rPr>
                <w:rFonts w:asciiTheme="minorHAnsi" w:eastAsia="Calibri" w:hAnsiTheme="minorHAnsi" w:cstheme="minorHAnsi"/>
                <w:sz w:val="22"/>
                <w:szCs w:val="22"/>
              </w:rPr>
              <w:t>d</w:t>
            </w:r>
            <w:r w:rsidRPr="00675E7B">
              <w:rPr>
                <w:rFonts w:asciiTheme="minorHAnsi" w:eastAsia="Calibri" w:hAnsiTheme="minorHAnsi" w:cstheme="minorHAnsi"/>
                <w:sz w:val="22"/>
                <w:szCs w:val="22"/>
              </w:rPr>
              <w:t xml:space="preserve">), </w:t>
            </w:r>
            <w:r w:rsidR="001854C7" w:rsidRPr="00675E7B">
              <w:rPr>
                <w:rFonts w:asciiTheme="minorHAnsi" w:eastAsia="Calibri" w:hAnsiTheme="minorHAnsi" w:cstheme="minorHAnsi"/>
                <w:bCs/>
                <w:sz w:val="22"/>
                <w:szCs w:val="22"/>
              </w:rPr>
              <w:t>§</w:t>
            </w:r>
            <w:r w:rsidRPr="00675E7B">
              <w:rPr>
                <w:rFonts w:asciiTheme="minorHAnsi" w:eastAsia="Calibri" w:hAnsiTheme="minorHAnsi" w:cstheme="minorHAnsi"/>
                <w:sz w:val="22"/>
                <w:szCs w:val="22"/>
              </w:rPr>
              <w:t>441.5</w:t>
            </w:r>
            <w:r w:rsidR="007620F3" w:rsidRPr="00675E7B">
              <w:rPr>
                <w:rFonts w:asciiTheme="minorHAnsi" w:eastAsia="Calibri" w:hAnsiTheme="minorHAnsi" w:cstheme="minorHAnsi"/>
                <w:sz w:val="22"/>
                <w:szCs w:val="22"/>
              </w:rPr>
              <w:t>55</w:t>
            </w:r>
            <w:r w:rsidRPr="00675E7B">
              <w:rPr>
                <w:rFonts w:asciiTheme="minorHAnsi" w:eastAsia="Calibri" w:hAnsiTheme="minorHAnsi" w:cstheme="minorHAnsi"/>
                <w:sz w:val="22"/>
                <w:szCs w:val="22"/>
              </w:rPr>
              <w:t xml:space="preserve">, and </w:t>
            </w:r>
            <w:r w:rsidR="001854C7" w:rsidRPr="00675E7B">
              <w:rPr>
                <w:rFonts w:asciiTheme="minorHAnsi" w:eastAsia="Calibri" w:hAnsiTheme="minorHAnsi" w:cstheme="minorHAnsi"/>
                <w:bCs/>
                <w:sz w:val="22"/>
                <w:szCs w:val="22"/>
              </w:rPr>
              <w:t>§</w:t>
            </w:r>
            <w:r w:rsidRPr="00675E7B">
              <w:rPr>
                <w:rFonts w:asciiTheme="minorHAnsi" w:eastAsia="Calibri" w:hAnsiTheme="minorHAnsi" w:cstheme="minorHAnsi"/>
                <w:sz w:val="22"/>
                <w:szCs w:val="22"/>
              </w:rPr>
              <w:t>441.7</w:t>
            </w:r>
            <w:r w:rsidR="00F80AA4" w:rsidRPr="00675E7B">
              <w:rPr>
                <w:rFonts w:asciiTheme="minorHAnsi" w:eastAsia="Calibri" w:hAnsiTheme="minorHAnsi" w:cstheme="minorHAnsi"/>
                <w:sz w:val="22"/>
                <w:szCs w:val="22"/>
              </w:rPr>
              <w:t>4</w:t>
            </w:r>
            <w:r w:rsidRPr="00675E7B">
              <w:rPr>
                <w:rFonts w:asciiTheme="minorHAnsi" w:eastAsia="Calibri" w:hAnsiTheme="minorHAnsi" w:cstheme="minorHAnsi"/>
                <w:sz w:val="22"/>
                <w:szCs w:val="22"/>
              </w:rPr>
              <w:t>5(</w:t>
            </w:r>
            <w:r w:rsidR="00F80AA4" w:rsidRPr="00675E7B">
              <w:rPr>
                <w:rFonts w:asciiTheme="minorHAnsi" w:eastAsia="Calibri" w:hAnsiTheme="minorHAnsi" w:cstheme="minorHAnsi"/>
                <w:sz w:val="22"/>
                <w:szCs w:val="22"/>
              </w:rPr>
              <w:t>a</w:t>
            </w:r>
            <w:r w:rsidRPr="00675E7B">
              <w:rPr>
                <w:rFonts w:asciiTheme="minorHAnsi" w:eastAsia="Calibri" w:hAnsiTheme="minorHAnsi" w:cstheme="minorHAnsi"/>
                <w:sz w:val="22"/>
                <w:szCs w:val="22"/>
              </w:rPr>
              <w:t>)</w:t>
            </w:r>
            <w:r w:rsidR="00F80AA4" w:rsidRPr="00675E7B">
              <w:rPr>
                <w:rFonts w:asciiTheme="minorHAnsi" w:eastAsia="Calibri" w:hAnsiTheme="minorHAnsi" w:cstheme="minorHAnsi"/>
                <w:sz w:val="22"/>
                <w:szCs w:val="22"/>
              </w:rPr>
              <w:t>(1)</w:t>
            </w:r>
            <w:r w:rsidR="00E04A00" w:rsidRPr="00675E7B">
              <w:rPr>
                <w:rFonts w:asciiTheme="minorHAnsi" w:eastAsia="Calibri" w:hAnsiTheme="minorHAnsi" w:cstheme="minorHAnsi"/>
                <w:sz w:val="22"/>
                <w:szCs w:val="22"/>
              </w:rPr>
              <w:t>(iii)</w:t>
            </w:r>
            <w:r w:rsidRPr="00675E7B">
              <w:rPr>
                <w:rFonts w:asciiTheme="minorHAnsi" w:eastAsia="Calibri" w:hAnsiTheme="minorHAnsi" w:cstheme="minorHAnsi"/>
                <w:sz w:val="22"/>
                <w:szCs w:val="22"/>
              </w:rPr>
              <w:t>, respectively.</w:t>
            </w:r>
          </w:p>
          <w:p w14:paraId="0B904A44" w14:textId="24E4238E" w:rsidR="007A0A01" w:rsidRPr="00675E7B" w:rsidRDefault="007A0A01" w:rsidP="00BC2DCE">
            <w:pPr>
              <w:pStyle w:val="ListParagraph"/>
              <w:numPr>
                <w:ilvl w:val="0"/>
                <w:numId w:val="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For application to section 1915(i)</w:t>
            </w:r>
            <w:r w:rsidR="005144D3"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services, we are finalizing a new</w:t>
            </w:r>
            <w:r w:rsidR="005144D3"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§441.745(a)(1)(iii) with modification to</w:t>
            </w:r>
            <w:r w:rsidR="005144D3"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 xml:space="preserve">clarify that the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 xml:space="preserve"> must maintain a</w:t>
            </w:r>
            <w:r w:rsidR="005144D3"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grievance process in accordance with</w:t>
            </w:r>
            <w:r w:rsidR="005144D3"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§441.301(c)(7), except that the</w:t>
            </w:r>
            <w:r w:rsidR="005144D3"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references to section 1915(c) of the Act</w:t>
            </w:r>
            <w:r w:rsidR="005144D3"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are instead references to section 1915(i)</w:t>
            </w:r>
            <w:r w:rsidR="005144D3"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of the Act. We are redesignating the</w:t>
            </w:r>
            <w:r w:rsidR="005144D3"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existing §441.745(a)(1)(iii) as</w:t>
            </w:r>
            <w:r w:rsidR="005144D3"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§441.745(a)(1)(iv).</w:t>
            </w:r>
          </w:p>
        </w:tc>
        <w:tc>
          <w:tcPr>
            <w:tcW w:w="2430" w:type="dxa"/>
            <w:shd w:val="clear" w:color="auto" w:fill="auto"/>
          </w:tcPr>
          <w:p w14:paraId="0474CC97" w14:textId="11807F43" w:rsidR="00A3041C" w:rsidRPr="00675E7B" w:rsidRDefault="00634E69" w:rsidP="00BC2DCE">
            <w:pPr>
              <w:numPr>
                <w:ilvl w:val="0"/>
                <w:numId w:val="3"/>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 xml:space="preserve">Did not apply this section to HCBS managed care as it would be duplicative </w:t>
            </w:r>
            <w:r w:rsidR="00A3041C" w:rsidRPr="00675E7B">
              <w:rPr>
                <w:rFonts w:asciiTheme="minorHAnsi" w:eastAsia="Calibri" w:hAnsiTheme="minorHAnsi" w:cstheme="minorHAnsi"/>
                <w:sz w:val="22"/>
                <w:szCs w:val="22"/>
              </w:rPr>
              <w:t xml:space="preserve">of grievance procedures required </w:t>
            </w:r>
            <w:r w:rsidR="00A3041C" w:rsidRPr="00675E7B">
              <w:rPr>
                <w:rFonts w:asciiTheme="minorHAnsi" w:eastAsia="Calibri" w:hAnsiTheme="minorHAnsi" w:cstheme="minorHAnsi"/>
                <w:sz w:val="22"/>
                <w:szCs w:val="22"/>
              </w:rPr>
              <w:lastRenderedPageBreak/>
              <w:t>of managed care plans at 438 Subpart F. Instead</w:t>
            </w:r>
            <w:r w:rsidR="00FF10A4" w:rsidRPr="00675E7B">
              <w:rPr>
                <w:rFonts w:asciiTheme="minorHAnsi" w:eastAsia="Calibri" w:hAnsiTheme="minorHAnsi" w:cstheme="minorHAnsi"/>
                <w:sz w:val="22"/>
                <w:szCs w:val="22"/>
              </w:rPr>
              <w:t>,</w:t>
            </w:r>
            <w:r w:rsidR="00A3041C" w:rsidRPr="00675E7B">
              <w:rPr>
                <w:rFonts w:asciiTheme="minorHAnsi" w:eastAsia="Calibri" w:hAnsiTheme="minorHAnsi" w:cstheme="minorHAnsi"/>
                <w:sz w:val="22"/>
                <w:szCs w:val="22"/>
              </w:rPr>
              <w:t xml:space="preserve"> the regulations for FFS are meant to mirror the managed care regulations related to grievance procedures to the extent possible.</w:t>
            </w:r>
          </w:p>
          <w:p w14:paraId="397DCD39" w14:textId="59B46ADA" w:rsidR="009B01E7" w:rsidRPr="00675E7B" w:rsidRDefault="009D6579" w:rsidP="00BC2DCE">
            <w:pPr>
              <w:numPr>
                <w:ilvl w:val="0"/>
                <w:numId w:val="3"/>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Applies to section 1915(c) waiver programs, 1915(i), (j), and (k) state plan services</w:t>
            </w:r>
            <w:r w:rsidR="00060540" w:rsidRPr="00675E7B">
              <w:rPr>
                <w:rFonts w:asciiTheme="minorHAnsi" w:eastAsia="Calibri" w:hAnsiTheme="minorHAnsi" w:cstheme="minorHAnsi"/>
                <w:sz w:val="22"/>
                <w:szCs w:val="22"/>
              </w:rPr>
              <w:t>.</w:t>
            </w:r>
          </w:p>
        </w:tc>
      </w:tr>
    </w:tbl>
    <w:p w14:paraId="6E9CB152" w14:textId="1BD24E2C" w:rsidR="002351AB" w:rsidRPr="00675E7B" w:rsidRDefault="002351AB">
      <w:pPr>
        <w:rPr>
          <w:rFonts w:asciiTheme="minorHAnsi" w:hAnsiTheme="minorHAnsi" w:cstheme="minorHAnsi"/>
        </w:rPr>
      </w:pPr>
    </w:p>
    <w:tbl>
      <w:tblPr>
        <w:tblW w:w="1365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770"/>
        <w:gridCol w:w="4230"/>
        <w:gridCol w:w="2340"/>
      </w:tblGrid>
      <w:tr w:rsidR="007577BC" w:rsidRPr="00675E7B" w14:paraId="446D243D" w14:textId="77777777" w:rsidTr="001979F8">
        <w:trPr>
          <w:trHeight w:val="360"/>
          <w:tblHeader/>
        </w:trPr>
        <w:tc>
          <w:tcPr>
            <w:tcW w:w="13657" w:type="dxa"/>
            <w:gridSpan w:val="4"/>
            <w:shd w:val="clear" w:color="auto" w:fill="4472C4" w:themeFill="accent1"/>
            <w:vAlign w:val="center"/>
          </w:tcPr>
          <w:p w14:paraId="0FBF996A" w14:textId="5F89A2C5" w:rsidR="007577BC" w:rsidRPr="00675E7B" w:rsidRDefault="007577BC" w:rsidP="001827E6">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color w:val="FFFFFF" w:themeColor="background1"/>
                <w:sz w:val="22"/>
                <w:szCs w:val="22"/>
              </w:rPr>
              <w:lastRenderedPageBreak/>
              <w:t>Changes/</w:t>
            </w:r>
            <w:r w:rsidR="006E5FAC" w:rsidRPr="00675E7B">
              <w:rPr>
                <w:rFonts w:asciiTheme="minorHAnsi" w:eastAsia="Calibri" w:hAnsiTheme="minorHAnsi" w:cstheme="minorHAnsi"/>
                <w:b/>
                <w:color w:val="FFFFFF" w:themeColor="background1"/>
                <w:sz w:val="22"/>
                <w:szCs w:val="22"/>
              </w:rPr>
              <w:t>Potential Impact</w:t>
            </w:r>
            <w:r w:rsidR="00610830" w:rsidRPr="00675E7B">
              <w:rPr>
                <w:rFonts w:asciiTheme="minorHAnsi" w:eastAsia="Calibri" w:hAnsiTheme="minorHAnsi" w:cstheme="minorHAnsi"/>
                <w:b/>
                <w:color w:val="FFFFFF" w:themeColor="background1"/>
                <w:sz w:val="22"/>
                <w:szCs w:val="22"/>
              </w:rPr>
              <w:t>—As Finalized</w:t>
            </w:r>
          </w:p>
        </w:tc>
      </w:tr>
      <w:tr w:rsidR="007577BC" w:rsidRPr="00675E7B" w14:paraId="618A1E92" w14:textId="77777777" w:rsidTr="001979F8">
        <w:trPr>
          <w:trHeight w:val="360"/>
          <w:tblHeader/>
        </w:trPr>
        <w:tc>
          <w:tcPr>
            <w:tcW w:w="13657" w:type="dxa"/>
            <w:gridSpan w:val="4"/>
            <w:shd w:val="clear" w:color="auto" w:fill="FFC000" w:themeFill="accent4"/>
            <w:vAlign w:val="center"/>
          </w:tcPr>
          <w:p w14:paraId="2A1422DC" w14:textId="667045EB" w:rsidR="007577BC" w:rsidRPr="00675E7B" w:rsidRDefault="007577BC" w:rsidP="001827E6">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sz w:val="22"/>
                <w:szCs w:val="22"/>
              </w:rPr>
              <w:t xml:space="preserve">Changes Related to </w:t>
            </w:r>
            <w:r w:rsidR="002C32C1" w:rsidRPr="00675E7B">
              <w:rPr>
                <w:rFonts w:asciiTheme="minorHAnsi" w:eastAsia="Calibri" w:hAnsiTheme="minorHAnsi" w:cstheme="minorHAnsi"/>
                <w:b/>
                <w:sz w:val="22"/>
                <w:szCs w:val="22"/>
              </w:rPr>
              <w:t>Incident Management System</w:t>
            </w:r>
          </w:p>
        </w:tc>
      </w:tr>
      <w:tr w:rsidR="006E5FAC" w:rsidRPr="00675E7B" w14:paraId="1DA5AD00" w14:textId="77777777" w:rsidTr="001F7EC3">
        <w:trPr>
          <w:trHeight w:val="360"/>
          <w:tblHeader/>
        </w:trPr>
        <w:tc>
          <w:tcPr>
            <w:tcW w:w="2317" w:type="dxa"/>
            <w:tcBorders>
              <w:bottom w:val="single" w:sz="4" w:space="0" w:color="595959"/>
            </w:tcBorders>
            <w:shd w:val="clear" w:color="auto" w:fill="DEEAF6" w:themeFill="accent5" w:themeFillTint="33"/>
            <w:vAlign w:val="center"/>
          </w:tcPr>
          <w:p w14:paraId="0AC3C047" w14:textId="2F26CE22" w:rsidR="006E5FAC" w:rsidRPr="00675E7B" w:rsidRDefault="006E5FAC" w:rsidP="006E5FAC">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Change and Applicability Date</w:t>
            </w:r>
            <w:r w:rsidR="009C4402" w:rsidRPr="00675E7B">
              <w:rPr>
                <w:rFonts w:asciiTheme="minorHAnsi" w:eastAsia="Calibri" w:hAnsiTheme="minorHAnsi" w:cstheme="minorHAnsi"/>
                <w:b/>
                <w:sz w:val="22"/>
                <w:szCs w:val="22"/>
              </w:rPr>
              <w:t>s</w:t>
            </w:r>
          </w:p>
        </w:tc>
        <w:tc>
          <w:tcPr>
            <w:tcW w:w="4770" w:type="dxa"/>
            <w:tcBorders>
              <w:bottom w:val="single" w:sz="4" w:space="0" w:color="595959"/>
            </w:tcBorders>
            <w:shd w:val="clear" w:color="auto" w:fill="DEEAF6" w:themeFill="accent5" w:themeFillTint="33"/>
            <w:vAlign w:val="center"/>
          </w:tcPr>
          <w:p w14:paraId="12B4133A" w14:textId="5DC9C1B5" w:rsidR="006E5FAC" w:rsidRPr="00675E7B" w:rsidRDefault="002C147B" w:rsidP="006E5FAC">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Summary of </w:t>
            </w:r>
            <w:r w:rsidR="006E5FAC" w:rsidRPr="00675E7B">
              <w:rPr>
                <w:rFonts w:asciiTheme="minorHAnsi" w:eastAsia="Calibri" w:hAnsiTheme="minorHAnsi" w:cstheme="minorHAnsi"/>
                <w:b/>
                <w:sz w:val="22"/>
                <w:szCs w:val="22"/>
              </w:rPr>
              <w:t>Changes</w:t>
            </w:r>
          </w:p>
        </w:tc>
        <w:tc>
          <w:tcPr>
            <w:tcW w:w="4230" w:type="dxa"/>
            <w:tcBorders>
              <w:bottom w:val="single" w:sz="4" w:space="0" w:color="595959"/>
            </w:tcBorders>
            <w:shd w:val="clear" w:color="auto" w:fill="DEEAF6" w:themeFill="accent5" w:themeFillTint="33"/>
            <w:vAlign w:val="center"/>
          </w:tcPr>
          <w:p w14:paraId="21524AB9" w14:textId="1B579527" w:rsidR="006E5FAC" w:rsidRPr="00675E7B" w:rsidRDefault="006E5FAC" w:rsidP="006E5FAC">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Potential Impact to </w:t>
            </w:r>
            <w:r w:rsidR="001854C7" w:rsidRPr="00675E7B">
              <w:rPr>
                <w:rFonts w:asciiTheme="minorHAnsi" w:eastAsia="Calibri" w:hAnsiTheme="minorHAnsi" w:cstheme="minorHAnsi"/>
                <w:b/>
                <w:sz w:val="22"/>
                <w:szCs w:val="22"/>
              </w:rPr>
              <w:t>state</w:t>
            </w:r>
            <w:r w:rsidRPr="00675E7B">
              <w:rPr>
                <w:rFonts w:asciiTheme="minorHAnsi" w:eastAsia="Calibri" w:hAnsiTheme="minorHAnsi" w:cstheme="minorHAnsi"/>
                <w:b/>
                <w:sz w:val="22"/>
                <w:szCs w:val="22"/>
              </w:rPr>
              <w:t>s and Managed Care Entities</w:t>
            </w:r>
          </w:p>
        </w:tc>
        <w:tc>
          <w:tcPr>
            <w:tcW w:w="2340" w:type="dxa"/>
            <w:tcBorders>
              <w:bottom w:val="single" w:sz="4" w:space="0" w:color="595959"/>
            </w:tcBorders>
            <w:shd w:val="clear" w:color="auto" w:fill="DEEAF6" w:themeFill="accent5" w:themeFillTint="33"/>
            <w:vAlign w:val="center"/>
          </w:tcPr>
          <w:p w14:paraId="6D096CF4" w14:textId="52CB3083" w:rsidR="006E5FAC" w:rsidRPr="00675E7B" w:rsidRDefault="00052494" w:rsidP="006E5FAC">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Applicability to Managed Care</w:t>
            </w:r>
          </w:p>
        </w:tc>
      </w:tr>
      <w:tr w:rsidR="007577BC" w:rsidRPr="00675E7B" w14:paraId="6F2A9689" w14:textId="77777777" w:rsidTr="001F7EC3">
        <w:trPr>
          <w:trHeight w:val="944"/>
        </w:trPr>
        <w:tc>
          <w:tcPr>
            <w:tcW w:w="2317" w:type="dxa"/>
            <w:tcBorders>
              <w:bottom w:val="single" w:sz="4" w:space="0" w:color="auto"/>
            </w:tcBorders>
            <w:shd w:val="clear" w:color="auto" w:fill="auto"/>
          </w:tcPr>
          <w:p w14:paraId="24B1D423" w14:textId="35F213EB" w:rsidR="00FC0D92" w:rsidRPr="00675E7B" w:rsidRDefault="005B730E" w:rsidP="001979F8">
            <w:pPr>
              <w:pStyle w:val="ListParagraph"/>
              <w:spacing w:before="40" w:after="40"/>
              <w:ind w:left="0"/>
              <w:rPr>
                <w:rFonts w:asciiTheme="minorHAnsi" w:eastAsia="Calibri" w:hAnsiTheme="minorHAnsi" w:cstheme="minorHAnsi"/>
                <w:sz w:val="22"/>
                <w:szCs w:val="22"/>
              </w:rPr>
            </w:pPr>
            <w:r w:rsidRPr="00675E7B">
              <w:rPr>
                <w:rFonts w:asciiTheme="minorHAnsi" w:eastAsia="Calibri" w:hAnsiTheme="minorHAnsi" w:cstheme="minorHAnsi"/>
                <w:b/>
                <w:bCs/>
                <w:i/>
                <w:iCs/>
                <w:sz w:val="22"/>
                <w:szCs w:val="22"/>
              </w:rPr>
              <w:t xml:space="preserve">Amend </w:t>
            </w:r>
            <w:r w:rsidR="00926135" w:rsidRPr="00675E7B">
              <w:rPr>
                <w:rFonts w:asciiTheme="minorHAnsi" w:eastAsia="Calibri" w:hAnsiTheme="minorHAnsi" w:cstheme="minorHAnsi"/>
                <w:b/>
                <w:bCs/>
                <w:i/>
                <w:iCs/>
                <w:sz w:val="22"/>
                <w:szCs w:val="22"/>
              </w:rPr>
              <w:t>§441.30</w:t>
            </w:r>
            <w:r w:rsidR="00E644B6" w:rsidRPr="00675E7B">
              <w:rPr>
                <w:rFonts w:asciiTheme="minorHAnsi" w:eastAsia="Calibri" w:hAnsiTheme="minorHAnsi" w:cstheme="minorHAnsi"/>
                <w:b/>
                <w:bCs/>
                <w:i/>
                <w:iCs/>
                <w:sz w:val="22"/>
                <w:szCs w:val="22"/>
              </w:rPr>
              <w:t>2</w:t>
            </w:r>
            <w:r w:rsidRPr="00675E7B">
              <w:rPr>
                <w:rFonts w:asciiTheme="minorHAnsi" w:eastAsia="Calibri" w:hAnsiTheme="minorHAnsi" w:cstheme="minorHAnsi"/>
                <w:b/>
                <w:bCs/>
                <w:i/>
                <w:iCs/>
                <w:sz w:val="22"/>
                <w:szCs w:val="22"/>
              </w:rPr>
              <w:t xml:space="preserve"> by— </w:t>
            </w:r>
            <w:r w:rsidRPr="00675E7B">
              <w:rPr>
                <w:rFonts w:asciiTheme="minorHAnsi" w:eastAsia="Calibri" w:hAnsiTheme="minorHAnsi" w:cstheme="minorHAnsi"/>
                <w:sz w:val="22"/>
                <w:szCs w:val="22"/>
              </w:rPr>
              <w:t xml:space="preserve">Adding </w:t>
            </w:r>
            <w:r w:rsidR="00BB6C41" w:rsidRPr="00675E7B">
              <w:rPr>
                <w:rFonts w:asciiTheme="minorHAnsi" w:eastAsia="Calibri" w:hAnsiTheme="minorHAnsi" w:cstheme="minorHAnsi"/>
                <w:sz w:val="22"/>
                <w:szCs w:val="22"/>
              </w:rPr>
              <w:t>§441.302</w:t>
            </w:r>
            <w:r w:rsidR="00661493" w:rsidRPr="00675E7B">
              <w:rPr>
                <w:rFonts w:asciiTheme="minorHAnsi" w:eastAsia="Calibri" w:hAnsiTheme="minorHAnsi" w:cstheme="minorHAnsi"/>
                <w:sz w:val="22"/>
                <w:szCs w:val="22"/>
              </w:rPr>
              <w:t>(</w:t>
            </w:r>
            <w:r w:rsidR="00E644B6" w:rsidRPr="00675E7B">
              <w:rPr>
                <w:rFonts w:asciiTheme="minorHAnsi" w:eastAsia="Calibri" w:hAnsiTheme="minorHAnsi" w:cstheme="minorHAnsi"/>
                <w:sz w:val="22"/>
                <w:szCs w:val="22"/>
              </w:rPr>
              <w:t>a)(6)</w:t>
            </w:r>
            <w:r w:rsidR="00661493" w:rsidRPr="00675E7B">
              <w:rPr>
                <w:rFonts w:asciiTheme="minorHAnsi" w:eastAsia="Calibri" w:hAnsiTheme="minorHAnsi" w:cstheme="minorHAnsi"/>
                <w:sz w:val="22"/>
                <w:szCs w:val="22"/>
              </w:rPr>
              <w:t xml:space="preserve"> and</w:t>
            </w:r>
            <w:r w:rsidR="00473553" w:rsidRPr="00675E7B">
              <w:rPr>
                <w:rFonts w:asciiTheme="minorHAnsi" w:eastAsia="Calibri" w:hAnsiTheme="minorHAnsi" w:cstheme="minorHAnsi"/>
                <w:sz w:val="22"/>
                <w:szCs w:val="22"/>
              </w:rPr>
              <w:t xml:space="preserve"> </w:t>
            </w:r>
            <w:r w:rsidR="00661493" w:rsidRPr="00675E7B">
              <w:rPr>
                <w:rFonts w:asciiTheme="minorHAnsi" w:eastAsia="Calibri" w:hAnsiTheme="minorHAnsi" w:cstheme="minorHAnsi"/>
                <w:sz w:val="22"/>
                <w:szCs w:val="22"/>
              </w:rPr>
              <w:t>r</w:t>
            </w:r>
            <w:r w:rsidR="00314A80" w:rsidRPr="00675E7B">
              <w:rPr>
                <w:rFonts w:asciiTheme="minorHAnsi" w:eastAsia="Calibri" w:hAnsiTheme="minorHAnsi" w:cstheme="minorHAnsi"/>
                <w:sz w:val="22"/>
                <w:szCs w:val="22"/>
              </w:rPr>
              <w:t xml:space="preserve">evising </w:t>
            </w:r>
            <w:r w:rsidR="00661493" w:rsidRPr="00675E7B">
              <w:rPr>
                <w:rFonts w:asciiTheme="minorHAnsi" w:eastAsia="Calibri" w:hAnsiTheme="minorHAnsi" w:cstheme="minorHAnsi"/>
                <w:sz w:val="22"/>
                <w:szCs w:val="22"/>
              </w:rPr>
              <w:t>§441.302</w:t>
            </w:r>
            <w:r w:rsidR="00314A80" w:rsidRPr="00675E7B">
              <w:rPr>
                <w:rFonts w:asciiTheme="minorHAnsi" w:eastAsia="Calibri" w:hAnsiTheme="minorHAnsi" w:cstheme="minorHAnsi"/>
                <w:sz w:val="22"/>
                <w:szCs w:val="22"/>
              </w:rPr>
              <w:t>(h)</w:t>
            </w:r>
          </w:p>
          <w:p w14:paraId="48D88E77" w14:textId="77777777" w:rsidR="00E644B6" w:rsidRPr="00675E7B" w:rsidRDefault="00E644B6" w:rsidP="001979F8">
            <w:pPr>
              <w:pStyle w:val="ListParagraph"/>
              <w:spacing w:before="40" w:after="40"/>
              <w:ind w:left="0"/>
              <w:rPr>
                <w:rFonts w:asciiTheme="minorHAnsi" w:eastAsia="Calibri" w:hAnsiTheme="minorHAnsi" w:cstheme="minorHAnsi"/>
                <w:b/>
                <w:bCs/>
                <w:i/>
                <w:iCs/>
                <w:sz w:val="22"/>
                <w:szCs w:val="22"/>
              </w:rPr>
            </w:pPr>
          </w:p>
          <w:p w14:paraId="0D6BCF27" w14:textId="77777777" w:rsidR="00875A07" w:rsidRPr="00675E7B" w:rsidRDefault="00875A07" w:rsidP="00875A07">
            <w:pPr>
              <w:rPr>
                <w:rFonts w:asciiTheme="minorHAnsi" w:eastAsia="Calibri" w:hAnsiTheme="minorHAnsi" w:cstheme="minorHAnsi"/>
                <w:b/>
                <w:bCs/>
                <w:i/>
                <w:iCs/>
                <w:sz w:val="22"/>
                <w:szCs w:val="22"/>
              </w:rPr>
            </w:pPr>
            <w:r w:rsidRPr="00675E7B">
              <w:rPr>
                <w:rFonts w:asciiTheme="minorHAnsi" w:eastAsia="Calibri" w:hAnsiTheme="minorHAnsi" w:cstheme="minorHAnsi"/>
                <w:b/>
                <w:bCs/>
                <w:i/>
                <w:iCs/>
                <w:sz w:val="22"/>
                <w:szCs w:val="22"/>
              </w:rPr>
              <w:t>Applicability Date:</w:t>
            </w:r>
          </w:p>
          <w:p w14:paraId="70FB3E84" w14:textId="1812B3D8" w:rsidR="00122923" w:rsidRPr="00675E7B" w:rsidRDefault="00DD578E" w:rsidP="00122923">
            <w:pPr>
              <w:pStyle w:val="ListParagraph"/>
              <w:spacing w:before="40" w:after="40"/>
              <w:ind w:left="0"/>
              <w:rPr>
                <w:rFonts w:asciiTheme="minorHAnsi" w:eastAsia="Calibri" w:hAnsiTheme="minorHAnsi" w:cstheme="minorHAnsi"/>
                <w:sz w:val="22"/>
                <w:szCs w:val="22"/>
              </w:rPr>
            </w:pPr>
            <w:r w:rsidRPr="00675E7B">
              <w:rPr>
                <w:rFonts w:asciiTheme="minorHAnsi" w:eastAsia="Calibri" w:hAnsiTheme="minorHAnsi" w:cstheme="minorHAnsi"/>
                <w:sz w:val="22"/>
                <w:szCs w:val="22"/>
              </w:rPr>
              <w:t>§441.302(a)(6)</w:t>
            </w:r>
            <w:r w:rsidR="002E30B7" w:rsidRPr="00675E7B">
              <w:rPr>
                <w:rFonts w:asciiTheme="minorHAnsi" w:eastAsia="Calibri" w:hAnsiTheme="minorHAnsi" w:cstheme="minorHAnsi"/>
                <w:sz w:val="22"/>
                <w:szCs w:val="22"/>
              </w:rPr>
              <w:t xml:space="preserve"> and </w:t>
            </w:r>
            <w:r w:rsidR="004645EB" w:rsidRPr="00675E7B">
              <w:rPr>
                <w:rFonts w:asciiTheme="minorHAnsi" w:eastAsia="Calibri" w:hAnsiTheme="minorHAnsi" w:cstheme="minorHAnsi"/>
                <w:sz w:val="22"/>
                <w:szCs w:val="22"/>
              </w:rPr>
              <w:t>(h)</w:t>
            </w:r>
            <w:r w:rsidR="00390B0C" w:rsidRPr="00675E7B">
              <w:rPr>
                <w:rFonts w:asciiTheme="minorHAnsi" w:eastAsia="Calibri" w:hAnsiTheme="minorHAnsi" w:cstheme="minorHAnsi"/>
                <w:sz w:val="22"/>
                <w:szCs w:val="22"/>
              </w:rPr>
              <w:t>—</w:t>
            </w:r>
            <w:r w:rsidR="00875A07" w:rsidRPr="00675E7B">
              <w:rPr>
                <w:rFonts w:asciiTheme="minorHAnsi" w:eastAsia="Calibri" w:hAnsiTheme="minorHAnsi" w:cstheme="minorHAnsi"/>
                <w:sz w:val="22"/>
                <w:szCs w:val="22"/>
              </w:rPr>
              <w:t xml:space="preserve">Beginning </w:t>
            </w:r>
            <w:r w:rsidR="00940733" w:rsidRPr="00675E7B">
              <w:rPr>
                <w:rFonts w:asciiTheme="minorHAnsi" w:eastAsia="Calibri" w:hAnsiTheme="minorHAnsi" w:cstheme="minorHAnsi"/>
                <w:sz w:val="22"/>
                <w:szCs w:val="22"/>
              </w:rPr>
              <w:t>3</w:t>
            </w:r>
            <w:r w:rsidR="00875A07" w:rsidRPr="00675E7B">
              <w:rPr>
                <w:rFonts w:asciiTheme="minorHAnsi" w:eastAsia="Calibri" w:hAnsiTheme="minorHAnsi" w:cstheme="minorHAnsi"/>
                <w:sz w:val="22"/>
                <w:szCs w:val="22"/>
              </w:rPr>
              <w:t xml:space="preserve"> years from the effective date of the final rule.</w:t>
            </w:r>
            <w:r w:rsidR="00390B0C" w:rsidRPr="00675E7B">
              <w:rPr>
                <w:rFonts w:asciiTheme="minorHAnsi" w:eastAsia="Calibri" w:hAnsiTheme="minorHAnsi" w:cstheme="minorHAnsi"/>
                <w:sz w:val="22"/>
                <w:szCs w:val="22"/>
              </w:rPr>
              <w:t xml:space="preserve"> </w:t>
            </w:r>
            <w:r w:rsidR="000F75DB" w:rsidRPr="00675E7B">
              <w:rPr>
                <w:rFonts w:asciiTheme="minorHAnsi" w:eastAsia="Calibri" w:hAnsiTheme="minorHAnsi" w:cstheme="minorHAnsi"/>
                <w:b/>
                <w:bCs/>
                <w:sz w:val="22"/>
                <w:szCs w:val="22"/>
              </w:rPr>
              <w:t>Excep</w:t>
            </w:r>
            <w:r w:rsidR="00CA59A0" w:rsidRPr="00675E7B">
              <w:rPr>
                <w:rFonts w:asciiTheme="minorHAnsi" w:eastAsia="Calibri" w:hAnsiTheme="minorHAnsi" w:cstheme="minorHAnsi"/>
                <w:b/>
                <w:bCs/>
                <w:sz w:val="22"/>
                <w:szCs w:val="22"/>
              </w:rPr>
              <w:t>t</w:t>
            </w:r>
            <w:r w:rsidR="00723DB0" w:rsidRPr="00675E7B">
              <w:rPr>
                <w:rFonts w:asciiTheme="minorHAnsi" w:eastAsia="Calibri" w:hAnsiTheme="minorHAnsi" w:cstheme="minorHAnsi"/>
                <w:b/>
                <w:bCs/>
                <w:sz w:val="22"/>
                <w:szCs w:val="22"/>
              </w:rPr>
              <w:t xml:space="preserve"> </w:t>
            </w:r>
            <w:r w:rsidR="00074AAD" w:rsidRPr="00675E7B">
              <w:rPr>
                <w:rFonts w:asciiTheme="minorHAnsi" w:eastAsia="Calibri" w:hAnsiTheme="minorHAnsi" w:cstheme="minorHAnsi"/>
                <w:sz w:val="22"/>
                <w:szCs w:val="22"/>
              </w:rPr>
              <w:t>§441.302(a)(6)</w:t>
            </w:r>
            <w:r w:rsidR="000F75DB" w:rsidRPr="00675E7B">
              <w:rPr>
                <w:rFonts w:asciiTheme="minorHAnsi" w:eastAsia="Calibri" w:hAnsiTheme="minorHAnsi" w:cstheme="minorHAnsi"/>
                <w:sz w:val="22"/>
                <w:szCs w:val="22"/>
              </w:rPr>
              <w:t>(i)(B</w:t>
            </w:r>
            <w:r w:rsidR="00C31C06" w:rsidRPr="00675E7B">
              <w:rPr>
                <w:rFonts w:asciiTheme="minorHAnsi" w:eastAsia="Calibri" w:hAnsiTheme="minorHAnsi" w:cstheme="minorHAnsi"/>
                <w:sz w:val="22"/>
                <w:szCs w:val="22"/>
              </w:rPr>
              <w:t>)</w:t>
            </w:r>
            <w:r w:rsidR="004645EB" w:rsidRPr="00675E7B">
              <w:rPr>
                <w:rFonts w:asciiTheme="minorHAnsi" w:eastAsia="Calibri" w:hAnsiTheme="minorHAnsi" w:cstheme="minorHAnsi"/>
                <w:b/>
                <w:bCs/>
                <w:sz w:val="22"/>
                <w:szCs w:val="22"/>
              </w:rPr>
              <w:t xml:space="preserve"> </w:t>
            </w:r>
            <w:r w:rsidR="004645EB" w:rsidRPr="00675E7B">
              <w:rPr>
                <w:rFonts w:asciiTheme="minorHAnsi" w:eastAsia="Calibri" w:hAnsiTheme="minorHAnsi" w:cstheme="minorHAnsi"/>
                <w:sz w:val="22"/>
                <w:szCs w:val="22"/>
              </w:rPr>
              <w:t xml:space="preserve">(electronic incident management system) </w:t>
            </w:r>
            <w:r w:rsidR="00CA59A0" w:rsidRPr="00675E7B">
              <w:rPr>
                <w:rFonts w:asciiTheme="minorHAnsi" w:eastAsia="Calibri" w:hAnsiTheme="minorHAnsi" w:cstheme="minorHAnsi"/>
                <w:b/>
                <w:bCs/>
                <w:sz w:val="22"/>
                <w:szCs w:val="22"/>
              </w:rPr>
              <w:t>—</w:t>
            </w:r>
            <w:r w:rsidR="002948F6" w:rsidRPr="00675E7B">
              <w:rPr>
                <w:rFonts w:asciiTheme="minorHAnsi" w:eastAsia="Calibri" w:hAnsiTheme="minorHAnsi" w:cstheme="minorHAnsi"/>
                <w:b/>
                <w:bCs/>
                <w:sz w:val="22"/>
                <w:szCs w:val="22"/>
              </w:rPr>
              <w:t xml:space="preserve"> </w:t>
            </w:r>
            <w:r w:rsidR="00242196" w:rsidRPr="00675E7B">
              <w:rPr>
                <w:rFonts w:asciiTheme="minorHAnsi" w:eastAsia="Calibri" w:hAnsiTheme="minorHAnsi" w:cstheme="minorHAnsi"/>
                <w:sz w:val="22"/>
                <w:szCs w:val="22"/>
              </w:rPr>
              <w:t>Beginning 5 years after the effective date of the final rule</w:t>
            </w:r>
            <w:r w:rsidR="00122923" w:rsidRPr="00675E7B">
              <w:rPr>
                <w:rFonts w:asciiTheme="minorHAnsi" w:eastAsia="Calibri" w:hAnsiTheme="minorHAnsi" w:cstheme="minorHAnsi"/>
                <w:sz w:val="22"/>
                <w:szCs w:val="22"/>
              </w:rPr>
              <w:t>.</w:t>
            </w:r>
          </w:p>
          <w:p w14:paraId="2176F0EA" w14:textId="77777777" w:rsidR="002E30B7" w:rsidRPr="00675E7B" w:rsidRDefault="002E30B7" w:rsidP="00122923">
            <w:pPr>
              <w:pStyle w:val="ListParagraph"/>
              <w:spacing w:before="40" w:after="40"/>
              <w:ind w:left="0"/>
              <w:rPr>
                <w:rFonts w:asciiTheme="minorHAnsi" w:eastAsia="Calibri" w:hAnsiTheme="minorHAnsi" w:cstheme="minorHAnsi"/>
                <w:sz w:val="22"/>
                <w:szCs w:val="22"/>
              </w:rPr>
            </w:pPr>
          </w:p>
          <w:p w14:paraId="41F6E3AE" w14:textId="77777777" w:rsidR="002E30B7" w:rsidRPr="00675E7B" w:rsidRDefault="002E30B7" w:rsidP="00122923">
            <w:pPr>
              <w:pStyle w:val="ListParagraph"/>
              <w:spacing w:before="40" w:after="40"/>
              <w:ind w:left="0"/>
              <w:rPr>
                <w:rFonts w:asciiTheme="minorHAnsi" w:eastAsia="Calibri" w:hAnsiTheme="minorHAnsi" w:cstheme="minorHAnsi"/>
                <w:sz w:val="22"/>
                <w:szCs w:val="22"/>
              </w:rPr>
            </w:pPr>
          </w:p>
          <w:p w14:paraId="40209D2F" w14:textId="53320C09" w:rsidR="00CA59A0" w:rsidRPr="00675E7B" w:rsidRDefault="00CA59A0" w:rsidP="002948F6">
            <w:pPr>
              <w:pStyle w:val="ListParagraph"/>
              <w:spacing w:before="40" w:after="40"/>
              <w:ind w:left="0"/>
              <w:rPr>
                <w:rFonts w:asciiTheme="minorHAnsi" w:eastAsia="Calibri" w:hAnsiTheme="minorHAnsi" w:cstheme="minorHAnsi"/>
                <w:sz w:val="22"/>
                <w:szCs w:val="22"/>
              </w:rPr>
            </w:pPr>
          </w:p>
        </w:tc>
        <w:tc>
          <w:tcPr>
            <w:tcW w:w="4770" w:type="dxa"/>
            <w:tcBorders>
              <w:bottom w:val="single" w:sz="4" w:space="0" w:color="auto"/>
            </w:tcBorders>
            <w:shd w:val="clear" w:color="auto" w:fill="auto"/>
          </w:tcPr>
          <w:p w14:paraId="1A547DCB" w14:textId="67F6AA9A" w:rsidR="002D5EF3" w:rsidRPr="00675E7B" w:rsidRDefault="002B720D" w:rsidP="00BC2DCE">
            <w:pPr>
              <w:pStyle w:val="ListParagraph"/>
              <w:numPr>
                <w:ilvl w:val="0"/>
                <w:numId w:val="8"/>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§441.302(a)(6)</w:t>
            </w:r>
            <w:r w:rsidR="00CC4435" w:rsidRPr="00675E7B">
              <w:rPr>
                <w:rFonts w:asciiTheme="minorHAnsi" w:eastAsia="Calibri" w:hAnsiTheme="minorHAnsi" w:cstheme="minorHAnsi"/>
                <w:sz w:val="22"/>
                <w:szCs w:val="22"/>
              </w:rPr>
              <w:t>(i)(A)</w:t>
            </w:r>
            <w:r w:rsidRPr="00675E7B">
              <w:rPr>
                <w:rFonts w:asciiTheme="minorHAnsi" w:eastAsia="Calibri" w:hAnsiTheme="minorHAnsi" w:cstheme="minorHAnsi"/>
                <w:sz w:val="22"/>
                <w:szCs w:val="22"/>
              </w:rPr>
              <w:t xml:space="preserve">—Requires states to provide </w:t>
            </w:r>
            <w:r w:rsidR="00E4525C" w:rsidRPr="00675E7B">
              <w:rPr>
                <w:rFonts w:asciiTheme="minorHAnsi" w:eastAsia="Calibri" w:hAnsiTheme="minorHAnsi" w:cstheme="minorHAnsi"/>
                <w:sz w:val="22"/>
                <w:szCs w:val="22"/>
              </w:rPr>
              <w:t xml:space="preserve">assurances that the states </w:t>
            </w:r>
            <w:r w:rsidR="00E76FA6" w:rsidRPr="00675E7B">
              <w:rPr>
                <w:rFonts w:asciiTheme="minorHAnsi" w:eastAsia="Calibri" w:hAnsiTheme="minorHAnsi" w:cstheme="minorHAnsi"/>
                <w:sz w:val="22"/>
                <w:szCs w:val="22"/>
              </w:rPr>
              <w:t xml:space="preserve">operates and maintains an incident management system that identifies, </w:t>
            </w:r>
            <w:r w:rsidR="00B95F58" w:rsidRPr="00675E7B">
              <w:rPr>
                <w:rFonts w:asciiTheme="minorHAnsi" w:eastAsia="Calibri" w:hAnsiTheme="minorHAnsi" w:cstheme="minorHAnsi"/>
                <w:sz w:val="22"/>
                <w:szCs w:val="22"/>
              </w:rPr>
              <w:t>reports, tracks,</w:t>
            </w:r>
            <w:r w:rsidR="008B5E38" w:rsidRPr="00675E7B">
              <w:rPr>
                <w:rFonts w:asciiTheme="minorHAnsi" w:eastAsia="Calibri" w:hAnsiTheme="minorHAnsi" w:cstheme="minorHAnsi"/>
                <w:sz w:val="22"/>
                <w:szCs w:val="22"/>
              </w:rPr>
              <w:t xml:space="preserve"> </w:t>
            </w:r>
            <w:r w:rsidR="00B95F58" w:rsidRPr="00675E7B">
              <w:rPr>
                <w:rFonts w:asciiTheme="minorHAnsi" w:eastAsia="Calibri" w:hAnsiTheme="minorHAnsi" w:cstheme="minorHAnsi"/>
                <w:sz w:val="22"/>
                <w:szCs w:val="22"/>
              </w:rPr>
              <w:t>and trends critical incidents</w:t>
            </w:r>
            <w:r w:rsidR="007D4D54" w:rsidRPr="00675E7B">
              <w:rPr>
                <w:rFonts w:asciiTheme="minorHAnsi" w:eastAsia="Calibri" w:hAnsiTheme="minorHAnsi" w:cstheme="minorHAnsi"/>
                <w:sz w:val="22"/>
                <w:szCs w:val="22"/>
              </w:rPr>
              <w:t xml:space="preserve">, establishes </w:t>
            </w:r>
            <w:r w:rsidR="008B5E38" w:rsidRPr="00675E7B">
              <w:rPr>
                <w:rFonts w:asciiTheme="minorHAnsi" w:eastAsia="Calibri" w:hAnsiTheme="minorHAnsi" w:cstheme="minorHAnsi"/>
                <w:sz w:val="22"/>
                <w:szCs w:val="22"/>
              </w:rPr>
              <w:t xml:space="preserve">a </w:t>
            </w:r>
            <w:r w:rsidR="007D4D54" w:rsidRPr="00675E7B">
              <w:rPr>
                <w:rFonts w:asciiTheme="minorHAnsi" w:eastAsia="Calibri" w:hAnsiTheme="minorHAnsi" w:cstheme="minorHAnsi"/>
                <w:sz w:val="22"/>
                <w:szCs w:val="22"/>
              </w:rPr>
              <w:t>standard definition</w:t>
            </w:r>
            <w:r w:rsidR="008B5E38" w:rsidRPr="00675E7B">
              <w:rPr>
                <w:rFonts w:asciiTheme="minorHAnsi" w:eastAsia="Calibri" w:hAnsiTheme="minorHAnsi" w:cstheme="minorHAnsi"/>
                <w:sz w:val="22"/>
                <w:szCs w:val="22"/>
              </w:rPr>
              <w:t xml:space="preserve"> for critical incident</w:t>
            </w:r>
            <w:r w:rsidR="00B22BD2" w:rsidRPr="00675E7B">
              <w:rPr>
                <w:rFonts w:asciiTheme="minorHAnsi" w:eastAsia="Calibri" w:hAnsiTheme="minorHAnsi" w:cstheme="minorHAnsi"/>
                <w:sz w:val="22"/>
                <w:szCs w:val="22"/>
              </w:rPr>
              <w:t>.</w:t>
            </w:r>
          </w:p>
          <w:p w14:paraId="389E9CBE" w14:textId="6B8AD8E8" w:rsidR="00074AAD" w:rsidRPr="00675E7B" w:rsidRDefault="00074AAD" w:rsidP="00BC2DCE">
            <w:pPr>
              <w:pStyle w:val="ListParagraph"/>
              <w:numPr>
                <w:ilvl w:val="0"/>
                <w:numId w:val="8"/>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§441.302(a)(6)(i)(B)—</w:t>
            </w:r>
            <w:r w:rsidR="00A42858" w:rsidRPr="00675E7B">
              <w:rPr>
                <w:rFonts w:asciiTheme="minorHAnsi" w:eastAsia="Calibri" w:hAnsiTheme="minorHAnsi" w:cstheme="minorHAnsi"/>
                <w:sz w:val="22"/>
                <w:szCs w:val="22"/>
              </w:rPr>
              <w:t>Requires states to have an electronic critical incident system to enable electronic collection, tracking, and trending of data.</w:t>
            </w:r>
          </w:p>
          <w:p w14:paraId="604E3DA0" w14:textId="6F713382" w:rsidR="00B22BD2" w:rsidRPr="00675E7B" w:rsidRDefault="00074AAD" w:rsidP="00BC2DCE">
            <w:pPr>
              <w:pStyle w:val="ListParagraph"/>
              <w:numPr>
                <w:ilvl w:val="0"/>
                <w:numId w:val="8"/>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§441.302(a)(6)</w:t>
            </w:r>
            <w:r w:rsidR="00B22BD2" w:rsidRPr="00675E7B">
              <w:rPr>
                <w:rFonts w:asciiTheme="minorHAnsi" w:eastAsia="Calibri" w:hAnsiTheme="minorHAnsi" w:cstheme="minorHAnsi"/>
                <w:sz w:val="22"/>
                <w:szCs w:val="22"/>
              </w:rPr>
              <w:t>(i)(</w:t>
            </w:r>
            <w:r w:rsidR="00A351EE" w:rsidRPr="00675E7B">
              <w:rPr>
                <w:rFonts w:asciiTheme="minorHAnsi" w:eastAsia="Calibri" w:hAnsiTheme="minorHAnsi" w:cstheme="minorHAnsi"/>
                <w:sz w:val="22"/>
                <w:szCs w:val="22"/>
              </w:rPr>
              <w:t>C</w:t>
            </w:r>
            <w:r w:rsidR="00B22BD2" w:rsidRPr="00675E7B">
              <w:rPr>
                <w:rFonts w:asciiTheme="minorHAnsi" w:eastAsia="Calibri" w:hAnsiTheme="minorHAnsi" w:cstheme="minorHAnsi"/>
                <w:sz w:val="22"/>
                <w:szCs w:val="22"/>
              </w:rPr>
              <w:t xml:space="preserve">)—Requires providers to report to </w:t>
            </w:r>
            <w:r w:rsidR="0033022C" w:rsidRPr="00675E7B">
              <w:rPr>
                <w:rFonts w:asciiTheme="minorHAnsi" w:eastAsia="Calibri" w:hAnsiTheme="minorHAnsi" w:cstheme="minorHAnsi"/>
                <w:sz w:val="22"/>
                <w:szCs w:val="22"/>
              </w:rPr>
              <w:t>the state any critical incidents that occur during the delivery of services</w:t>
            </w:r>
            <w:r w:rsidR="00B22BD2" w:rsidRPr="00675E7B">
              <w:rPr>
                <w:rFonts w:asciiTheme="minorHAnsi" w:eastAsia="Calibri" w:hAnsiTheme="minorHAnsi" w:cstheme="minorHAnsi"/>
                <w:sz w:val="22"/>
                <w:szCs w:val="22"/>
              </w:rPr>
              <w:t>.</w:t>
            </w:r>
          </w:p>
          <w:p w14:paraId="00EB73D1" w14:textId="202B79FD" w:rsidR="00B22BD2" w:rsidRPr="00675E7B" w:rsidRDefault="00074AAD" w:rsidP="00BC2DCE">
            <w:pPr>
              <w:pStyle w:val="ListParagraph"/>
              <w:numPr>
                <w:ilvl w:val="0"/>
                <w:numId w:val="8"/>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§441.302(a)(6)</w:t>
            </w:r>
            <w:r w:rsidR="00A351EE" w:rsidRPr="00675E7B">
              <w:rPr>
                <w:rFonts w:asciiTheme="minorHAnsi" w:eastAsia="Calibri" w:hAnsiTheme="minorHAnsi" w:cstheme="minorHAnsi"/>
                <w:sz w:val="22"/>
                <w:szCs w:val="22"/>
              </w:rPr>
              <w:t>(i)(D)—</w:t>
            </w:r>
            <w:r w:rsidR="00B025E1" w:rsidRPr="00675E7B">
              <w:rPr>
                <w:rFonts w:asciiTheme="minorHAnsi" w:eastAsia="Calibri" w:hAnsiTheme="minorHAnsi" w:cstheme="minorHAnsi"/>
                <w:sz w:val="22"/>
                <w:szCs w:val="22"/>
              </w:rPr>
              <w:t>Requires states to use claims data, Medicaid Fraud Unit Data, and data from other state agencies (child and adult protective services, etc.) to identify unreported critical incidents.</w:t>
            </w:r>
          </w:p>
          <w:p w14:paraId="1CF2C667" w14:textId="7CE182C3" w:rsidR="00BF4795" w:rsidRPr="00675E7B" w:rsidRDefault="00074AAD" w:rsidP="00BC2DCE">
            <w:pPr>
              <w:pStyle w:val="ListParagraph"/>
              <w:numPr>
                <w:ilvl w:val="0"/>
                <w:numId w:val="8"/>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§441.302(a)(6)</w:t>
            </w:r>
            <w:r w:rsidR="00BF4795" w:rsidRPr="00675E7B">
              <w:rPr>
                <w:rFonts w:asciiTheme="minorHAnsi" w:eastAsia="Calibri" w:hAnsiTheme="minorHAnsi" w:cstheme="minorHAnsi"/>
                <w:sz w:val="22"/>
                <w:szCs w:val="22"/>
              </w:rPr>
              <w:t>(i)(E)—</w:t>
            </w:r>
            <w:r w:rsidR="008503DC" w:rsidRPr="00675E7B">
              <w:rPr>
                <w:rFonts w:asciiTheme="minorHAnsi" w:eastAsia="Calibri" w:hAnsiTheme="minorHAnsi" w:cstheme="minorHAnsi"/>
                <w:sz w:val="22"/>
                <w:szCs w:val="22"/>
              </w:rPr>
              <w:t>Requires s</w:t>
            </w:r>
            <w:r w:rsidR="001B54CA" w:rsidRPr="00675E7B">
              <w:rPr>
                <w:rFonts w:asciiTheme="minorHAnsi" w:eastAsia="Calibri" w:hAnsiTheme="minorHAnsi" w:cstheme="minorHAnsi"/>
                <w:sz w:val="22"/>
                <w:szCs w:val="22"/>
              </w:rPr>
              <w:t xml:space="preserve">haring among </w:t>
            </w:r>
            <w:r w:rsidR="008503DC" w:rsidRPr="00675E7B">
              <w:rPr>
                <w:rFonts w:asciiTheme="minorHAnsi" w:eastAsia="Calibri" w:hAnsiTheme="minorHAnsi" w:cstheme="minorHAnsi"/>
                <w:sz w:val="22"/>
                <w:szCs w:val="22"/>
              </w:rPr>
              <w:t>entities within the state responsible for investigation of critical incidents</w:t>
            </w:r>
            <w:r w:rsidR="00594EDF" w:rsidRPr="00675E7B">
              <w:rPr>
                <w:rFonts w:asciiTheme="minorHAnsi" w:eastAsia="Calibri" w:hAnsiTheme="minorHAnsi" w:cstheme="minorHAnsi"/>
                <w:sz w:val="22"/>
                <w:szCs w:val="22"/>
              </w:rPr>
              <w:t>.</w:t>
            </w:r>
          </w:p>
          <w:p w14:paraId="43CAB6DA" w14:textId="59C49FA0" w:rsidR="00594EDF" w:rsidRPr="00675E7B" w:rsidRDefault="00074AAD" w:rsidP="00BC2DCE">
            <w:pPr>
              <w:pStyle w:val="ListParagraph"/>
              <w:numPr>
                <w:ilvl w:val="0"/>
                <w:numId w:val="8"/>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§441.302(a)(6)</w:t>
            </w:r>
            <w:r w:rsidR="00594EDF" w:rsidRPr="00675E7B">
              <w:rPr>
                <w:rFonts w:asciiTheme="minorHAnsi" w:eastAsia="Calibri" w:hAnsiTheme="minorHAnsi" w:cstheme="minorHAnsi"/>
                <w:sz w:val="22"/>
                <w:szCs w:val="22"/>
              </w:rPr>
              <w:t>(i)(F)—Requires states to separately investigate critical incidents if other investigative agency fails to report the resolution of an investigation.</w:t>
            </w:r>
          </w:p>
          <w:p w14:paraId="254C8F65" w14:textId="51577556" w:rsidR="00C100F1" w:rsidRPr="00675E7B" w:rsidRDefault="00074AAD" w:rsidP="00BC2DCE">
            <w:pPr>
              <w:pStyle w:val="ListParagraph"/>
              <w:numPr>
                <w:ilvl w:val="0"/>
                <w:numId w:val="8"/>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§441.302(a)(6)</w:t>
            </w:r>
            <w:r w:rsidR="00C100F1" w:rsidRPr="00675E7B">
              <w:rPr>
                <w:rFonts w:asciiTheme="minorHAnsi" w:eastAsia="Calibri" w:hAnsiTheme="minorHAnsi" w:cstheme="minorHAnsi"/>
                <w:sz w:val="22"/>
                <w:szCs w:val="22"/>
              </w:rPr>
              <w:t>(i)(</w:t>
            </w:r>
            <w:r w:rsidR="008C2614" w:rsidRPr="00675E7B">
              <w:rPr>
                <w:rFonts w:asciiTheme="minorHAnsi" w:eastAsia="Calibri" w:hAnsiTheme="minorHAnsi" w:cstheme="minorHAnsi"/>
                <w:sz w:val="22"/>
                <w:szCs w:val="22"/>
              </w:rPr>
              <w:t>G</w:t>
            </w:r>
            <w:r w:rsidR="00C100F1" w:rsidRPr="00675E7B">
              <w:rPr>
                <w:rFonts w:asciiTheme="minorHAnsi" w:eastAsia="Calibri" w:hAnsiTheme="minorHAnsi" w:cstheme="minorHAnsi"/>
                <w:sz w:val="22"/>
                <w:szCs w:val="22"/>
              </w:rPr>
              <w:t>)</w:t>
            </w:r>
            <w:r w:rsidR="008C2614" w:rsidRPr="00675E7B">
              <w:rPr>
                <w:rFonts w:asciiTheme="minorHAnsi" w:eastAsia="Calibri" w:hAnsiTheme="minorHAnsi" w:cstheme="minorHAnsi"/>
                <w:sz w:val="22"/>
                <w:szCs w:val="22"/>
              </w:rPr>
              <w:t xml:space="preserve"> and </w:t>
            </w:r>
            <w:r w:rsidRPr="00675E7B">
              <w:rPr>
                <w:rFonts w:asciiTheme="minorHAnsi" w:eastAsia="Calibri" w:hAnsiTheme="minorHAnsi" w:cstheme="minorHAnsi"/>
                <w:sz w:val="22"/>
                <w:szCs w:val="22"/>
              </w:rPr>
              <w:t>§441.302(a)(6)</w:t>
            </w:r>
            <w:r w:rsidR="008C2614" w:rsidRPr="00675E7B">
              <w:rPr>
                <w:rFonts w:asciiTheme="minorHAnsi" w:eastAsia="Calibri" w:hAnsiTheme="minorHAnsi" w:cstheme="minorHAnsi"/>
                <w:sz w:val="22"/>
                <w:szCs w:val="22"/>
              </w:rPr>
              <w:t>(ii)</w:t>
            </w:r>
            <w:r w:rsidR="00C100F1" w:rsidRPr="00675E7B">
              <w:rPr>
                <w:rFonts w:asciiTheme="minorHAnsi" w:eastAsia="Calibri" w:hAnsiTheme="minorHAnsi" w:cstheme="minorHAnsi"/>
                <w:sz w:val="22"/>
                <w:szCs w:val="22"/>
              </w:rPr>
              <w:t>—</w:t>
            </w:r>
            <w:r w:rsidR="008C5C7D" w:rsidRPr="00675E7B">
              <w:rPr>
                <w:rFonts w:asciiTheme="minorHAnsi" w:eastAsia="Calibri" w:hAnsiTheme="minorHAnsi" w:cstheme="minorHAnsi"/>
                <w:sz w:val="22"/>
                <w:szCs w:val="22"/>
              </w:rPr>
              <w:t xml:space="preserve">Requires </w:t>
            </w:r>
            <w:r w:rsidR="00A243A8" w:rsidRPr="00675E7B">
              <w:rPr>
                <w:rFonts w:asciiTheme="minorHAnsi" w:eastAsia="Calibri" w:hAnsiTheme="minorHAnsi" w:cstheme="minorHAnsi"/>
                <w:sz w:val="22"/>
                <w:szCs w:val="22"/>
              </w:rPr>
              <w:t xml:space="preserve">annual </w:t>
            </w:r>
            <w:r w:rsidR="008C5C7D" w:rsidRPr="00675E7B">
              <w:rPr>
                <w:rFonts w:asciiTheme="minorHAnsi" w:eastAsia="Calibri" w:hAnsiTheme="minorHAnsi" w:cstheme="minorHAnsi"/>
                <w:sz w:val="22"/>
                <w:szCs w:val="22"/>
              </w:rPr>
              <w:t xml:space="preserve">reporting on states’ incident </w:t>
            </w:r>
            <w:r w:rsidR="008C5C7D" w:rsidRPr="00675E7B">
              <w:rPr>
                <w:rFonts w:asciiTheme="minorHAnsi" w:eastAsia="Calibri" w:hAnsiTheme="minorHAnsi" w:cstheme="minorHAnsi"/>
                <w:sz w:val="22"/>
                <w:szCs w:val="22"/>
              </w:rPr>
              <w:lastRenderedPageBreak/>
              <w:t xml:space="preserve">management system </w:t>
            </w:r>
            <w:r w:rsidR="00A243A8" w:rsidRPr="00675E7B">
              <w:rPr>
                <w:rFonts w:asciiTheme="minorHAnsi" w:eastAsia="Calibri" w:hAnsiTheme="minorHAnsi" w:cstheme="minorHAnsi"/>
                <w:sz w:val="22"/>
                <w:szCs w:val="22"/>
              </w:rPr>
              <w:t>(numbers</w:t>
            </w:r>
            <w:r w:rsidR="00686AD3" w:rsidRPr="00675E7B">
              <w:rPr>
                <w:rFonts w:asciiTheme="minorHAnsi" w:eastAsia="Calibri" w:hAnsiTheme="minorHAnsi" w:cstheme="minorHAnsi"/>
                <w:sz w:val="22"/>
                <w:szCs w:val="22"/>
              </w:rPr>
              <w:t>,</w:t>
            </w:r>
            <w:r w:rsidR="00A243A8" w:rsidRPr="00675E7B">
              <w:rPr>
                <w:rFonts w:asciiTheme="minorHAnsi" w:eastAsia="Calibri" w:hAnsiTheme="minorHAnsi" w:cstheme="minorHAnsi"/>
                <w:sz w:val="22"/>
                <w:szCs w:val="22"/>
              </w:rPr>
              <w:t xml:space="preserve"> types</w:t>
            </w:r>
            <w:r w:rsidR="00EA0F6B" w:rsidRPr="00675E7B">
              <w:rPr>
                <w:rFonts w:asciiTheme="minorHAnsi" w:eastAsia="Calibri" w:hAnsiTheme="minorHAnsi" w:cstheme="minorHAnsi"/>
                <w:sz w:val="22"/>
                <w:szCs w:val="22"/>
              </w:rPr>
              <w:t>, corrective actions)</w:t>
            </w:r>
            <w:r w:rsidR="00A243A8" w:rsidRPr="00675E7B">
              <w:rPr>
                <w:rFonts w:asciiTheme="minorHAnsi" w:eastAsia="Calibri" w:hAnsiTheme="minorHAnsi" w:cstheme="minorHAnsi"/>
                <w:sz w:val="22"/>
                <w:szCs w:val="22"/>
              </w:rPr>
              <w:t xml:space="preserve"> incidents</w:t>
            </w:r>
            <w:r w:rsidR="00EA0F6B" w:rsidRPr="00675E7B">
              <w:rPr>
                <w:rFonts w:asciiTheme="minorHAnsi" w:eastAsia="Calibri" w:hAnsiTheme="minorHAnsi" w:cstheme="minorHAnsi"/>
                <w:sz w:val="22"/>
                <w:szCs w:val="22"/>
              </w:rPr>
              <w:t xml:space="preserve">. </w:t>
            </w:r>
          </w:p>
          <w:p w14:paraId="6E76C060" w14:textId="77777777" w:rsidR="002A577D" w:rsidRPr="00675E7B" w:rsidRDefault="002A577D" w:rsidP="002A577D">
            <w:pPr>
              <w:spacing w:before="40" w:after="40"/>
              <w:rPr>
                <w:rFonts w:asciiTheme="minorHAnsi" w:eastAsia="Calibri" w:hAnsiTheme="minorHAnsi" w:cstheme="minorHAnsi"/>
                <w:sz w:val="22"/>
                <w:szCs w:val="22"/>
              </w:rPr>
            </w:pPr>
          </w:p>
          <w:p w14:paraId="3E3ADE1B" w14:textId="4676AD51" w:rsidR="002A577D" w:rsidRPr="00675E7B" w:rsidRDefault="002A577D" w:rsidP="002A577D">
            <w:pPr>
              <w:spacing w:before="40" w:after="40"/>
              <w:rPr>
                <w:rFonts w:asciiTheme="minorHAnsi" w:eastAsia="Calibri" w:hAnsiTheme="minorHAnsi" w:cstheme="minorHAnsi"/>
                <w:sz w:val="22"/>
                <w:szCs w:val="22"/>
              </w:rPr>
            </w:pPr>
            <w:r w:rsidRPr="00675E7B">
              <w:rPr>
                <w:rFonts w:asciiTheme="minorHAnsi" w:eastAsia="Calibri" w:hAnsiTheme="minorHAnsi" w:cstheme="minorHAnsi"/>
                <w:b/>
                <w:bCs/>
                <w:i/>
                <w:iCs/>
                <w:sz w:val="22"/>
                <w:szCs w:val="22"/>
              </w:rPr>
              <w:t>Note:</w:t>
            </w:r>
            <w:r w:rsidRPr="00675E7B">
              <w:rPr>
                <w:rFonts w:asciiTheme="minorHAnsi" w:eastAsia="Calibri" w:hAnsiTheme="minorHAnsi" w:cstheme="minorHAnsi"/>
                <w:sz w:val="22"/>
                <w:szCs w:val="22"/>
              </w:rPr>
              <w:t xml:space="preserve"> </w:t>
            </w:r>
            <w:r w:rsidR="009901DE" w:rsidRPr="00675E7B">
              <w:rPr>
                <w:rFonts w:asciiTheme="minorHAnsi" w:eastAsia="Calibri" w:hAnsiTheme="minorHAnsi" w:cstheme="minorHAnsi"/>
                <w:sz w:val="22"/>
                <w:szCs w:val="22"/>
              </w:rPr>
              <w:t>CMS plans to provide technical assistance</w:t>
            </w:r>
            <w:r w:rsidR="009945D7" w:rsidRPr="00675E7B">
              <w:rPr>
                <w:rFonts w:asciiTheme="minorHAnsi" w:eastAsia="Calibri" w:hAnsiTheme="minorHAnsi" w:cstheme="minorHAnsi"/>
                <w:sz w:val="22"/>
                <w:szCs w:val="22"/>
              </w:rPr>
              <w:t>.</w:t>
            </w:r>
            <w:r w:rsidR="009901DE" w:rsidRPr="00675E7B">
              <w:rPr>
                <w:rFonts w:asciiTheme="minorHAnsi" w:eastAsia="Calibri" w:hAnsiTheme="minorHAnsi" w:cstheme="minorHAnsi"/>
                <w:sz w:val="22"/>
                <w:szCs w:val="22"/>
              </w:rPr>
              <w:t xml:space="preserve"> </w:t>
            </w:r>
          </w:p>
        </w:tc>
        <w:tc>
          <w:tcPr>
            <w:tcW w:w="4230" w:type="dxa"/>
            <w:tcBorders>
              <w:bottom w:val="single" w:sz="4" w:space="0" w:color="auto"/>
            </w:tcBorders>
            <w:shd w:val="clear" w:color="auto" w:fill="auto"/>
          </w:tcPr>
          <w:p w14:paraId="361BBBF0" w14:textId="77777777" w:rsidR="00C21D9B" w:rsidRPr="00675E7B" w:rsidRDefault="00C21D9B" w:rsidP="00C21D9B">
            <w:pPr>
              <w:spacing w:before="40" w:after="40"/>
              <w:rPr>
                <w:rFonts w:asciiTheme="minorHAnsi" w:eastAsia="Calibri" w:hAnsiTheme="minorHAnsi" w:cstheme="minorHAnsi"/>
                <w:b/>
                <w:bCs/>
                <w:sz w:val="22"/>
                <w:szCs w:val="22"/>
              </w:rPr>
            </w:pPr>
            <w:r w:rsidRPr="00675E7B">
              <w:rPr>
                <w:rFonts w:asciiTheme="minorHAnsi" w:eastAsia="Calibri" w:hAnsiTheme="minorHAnsi" w:cstheme="minorHAnsi"/>
                <w:b/>
                <w:bCs/>
                <w:sz w:val="22"/>
                <w:szCs w:val="22"/>
              </w:rPr>
              <w:lastRenderedPageBreak/>
              <w:t>Impact:</w:t>
            </w:r>
          </w:p>
          <w:p w14:paraId="10679288" w14:textId="19379C2C" w:rsidR="003E36B6" w:rsidRPr="00675E7B" w:rsidRDefault="003E36B6" w:rsidP="00BC2DCE">
            <w:pPr>
              <w:pStyle w:val="ListParagraph"/>
              <w:numPr>
                <w:ilvl w:val="0"/>
                <w:numId w:val="9"/>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Potential administrative burden to develop electronic systems</w:t>
            </w:r>
            <w:r w:rsidR="00B31E28" w:rsidRPr="00675E7B">
              <w:rPr>
                <w:rFonts w:asciiTheme="minorHAnsi" w:eastAsia="Calibri" w:hAnsiTheme="minorHAnsi" w:cstheme="minorHAnsi"/>
                <w:sz w:val="22"/>
                <w:szCs w:val="22"/>
              </w:rPr>
              <w:t>.</w:t>
            </w:r>
          </w:p>
          <w:p w14:paraId="0C99C13C" w14:textId="196F1B0E" w:rsidR="00B31E28" w:rsidRPr="00675E7B" w:rsidRDefault="00C34E9D" w:rsidP="00BC2DCE">
            <w:pPr>
              <w:pStyle w:val="ListParagraph"/>
              <w:numPr>
                <w:ilvl w:val="0"/>
                <w:numId w:val="9"/>
              </w:numPr>
              <w:spacing w:before="40" w:after="40"/>
              <w:rPr>
                <w:rFonts w:asciiTheme="minorHAnsi" w:eastAsia="Calibri" w:hAnsiTheme="minorHAnsi" w:cstheme="minorHAnsi"/>
                <w:b/>
                <w:bCs/>
                <w:sz w:val="22"/>
                <w:szCs w:val="22"/>
              </w:rPr>
            </w:pPr>
            <w:r w:rsidRPr="00675E7B">
              <w:rPr>
                <w:rFonts w:asciiTheme="minorHAnsi" w:eastAsia="Calibri" w:hAnsiTheme="minorHAnsi" w:cstheme="minorHAnsi"/>
                <w:sz w:val="22"/>
                <w:szCs w:val="22"/>
              </w:rPr>
              <w:t xml:space="preserve">Finalizing </w:t>
            </w:r>
            <w:r w:rsidR="005833D2" w:rsidRPr="00675E7B">
              <w:rPr>
                <w:rFonts w:asciiTheme="minorHAnsi" w:eastAsia="Calibri" w:hAnsiTheme="minorHAnsi" w:cstheme="minorHAnsi"/>
                <w:sz w:val="22"/>
                <w:szCs w:val="22"/>
              </w:rPr>
              <w:t>§441.464(e), §441</w:t>
            </w:r>
            <w:r w:rsidR="00B7792E" w:rsidRPr="00675E7B">
              <w:rPr>
                <w:rFonts w:asciiTheme="minorHAnsi" w:eastAsia="Calibri" w:hAnsiTheme="minorHAnsi" w:cstheme="minorHAnsi"/>
                <w:sz w:val="22"/>
                <w:szCs w:val="22"/>
              </w:rPr>
              <w:t xml:space="preserve">.570(e), and </w:t>
            </w:r>
            <w:r w:rsidR="00386662" w:rsidRPr="00675E7B">
              <w:rPr>
                <w:rFonts w:asciiTheme="minorHAnsi" w:eastAsia="Calibri" w:hAnsiTheme="minorHAnsi" w:cstheme="minorHAnsi"/>
                <w:sz w:val="22"/>
                <w:szCs w:val="22"/>
              </w:rPr>
              <w:t>§441.745(a)(1)(</w:t>
            </w:r>
            <w:r w:rsidR="006338BA" w:rsidRPr="00675E7B">
              <w:rPr>
                <w:rFonts w:asciiTheme="minorHAnsi" w:eastAsia="Calibri" w:hAnsiTheme="minorHAnsi" w:cstheme="minorHAnsi"/>
                <w:sz w:val="22"/>
                <w:szCs w:val="22"/>
              </w:rPr>
              <w:t>v), and (b)(1)(i)</w:t>
            </w:r>
            <w:r w:rsidR="008F1510" w:rsidRPr="00675E7B">
              <w:rPr>
                <w:rFonts w:asciiTheme="minorHAnsi" w:eastAsia="Calibri" w:hAnsiTheme="minorHAnsi" w:cstheme="minorHAnsi"/>
                <w:sz w:val="22"/>
                <w:szCs w:val="22"/>
              </w:rPr>
              <w:t xml:space="preserve"> (applying §441.302(</w:t>
            </w:r>
            <w:r w:rsidR="0034693C" w:rsidRPr="00675E7B">
              <w:rPr>
                <w:rFonts w:asciiTheme="minorHAnsi" w:eastAsia="Calibri" w:hAnsiTheme="minorHAnsi" w:cstheme="minorHAnsi"/>
                <w:sz w:val="22"/>
                <w:szCs w:val="22"/>
              </w:rPr>
              <w:t>a</w:t>
            </w:r>
            <w:r w:rsidR="008F1510" w:rsidRPr="00675E7B">
              <w:rPr>
                <w:rFonts w:asciiTheme="minorHAnsi" w:eastAsia="Calibri" w:hAnsiTheme="minorHAnsi" w:cstheme="minorHAnsi"/>
                <w:sz w:val="22"/>
                <w:szCs w:val="22"/>
              </w:rPr>
              <w:t>)</w:t>
            </w:r>
            <w:r w:rsidR="0034693C" w:rsidRPr="00675E7B">
              <w:rPr>
                <w:rFonts w:asciiTheme="minorHAnsi" w:eastAsia="Calibri" w:hAnsiTheme="minorHAnsi" w:cstheme="minorHAnsi"/>
                <w:sz w:val="22"/>
                <w:szCs w:val="22"/>
              </w:rPr>
              <w:t>(6)</w:t>
            </w:r>
            <w:r w:rsidR="008F1510" w:rsidRPr="00675E7B">
              <w:rPr>
                <w:rFonts w:asciiTheme="minorHAnsi" w:eastAsia="Calibri" w:hAnsiTheme="minorHAnsi" w:cstheme="minorHAnsi"/>
                <w:sz w:val="22"/>
                <w:szCs w:val="22"/>
              </w:rPr>
              <w:t xml:space="preserve"> to section 1915(j), (k) and (i) services, respectively)</w:t>
            </w:r>
            <w:r w:rsidR="001854C7" w:rsidRPr="00675E7B">
              <w:rPr>
                <w:rFonts w:asciiTheme="minorHAnsi" w:eastAsia="Calibri" w:hAnsiTheme="minorHAnsi" w:cstheme="minorHAnsi"/>
                <w:sz w:val="22"/>
                <w:szCs w:val="22"/>
              </w:rPr>
              <w:t>.</w:t>
            </w:r>
          </w:p>
          <w:p w14:paraId="736776F7" w14:textId="7D61B821" w:rsidR="00694F54" w:rsidRPr="00675E7B" w:rsidRDefault="00694F54" w:rsidP="00936479">
            <w:pPr>
              <w:spacing w:before="40" w:after="40"/>
              <w:rPr>
                <w:rFonts w:asciiTheme="minorHAnsi" w:eastAsia="Calibri" w:hAnsiTheme="minorHAnsi" w:cstheme="minorHAnsi"/>
                <w:sz w:val="22"/>
                <w:szCs w:val="22"/>
              </w:rPr>
            </w:pPr>
          </w:p>
        </w:tc>
        <w:tc>
          <w:tcPr>
            <w:tcW w:w="2340" w:type="dxa"/>
            <w:tcBorders>
              <w:bottom w:val="single" w:sz="4" w:space="0" w:color="auto"/>
            </w:tcBorders>
            <w:shd w:val="clear" w:color="auto" w:fill="auto"/>
          </w:tcPr>
          <w:p w14:paraId="43B18C0C" w14:textId="77777777" w:rsidR="00006FE6" w:rsidRPr="00675E7B" w:rsidRDefault="009D6579" w:rsidP="00BC2DCE">
            <w:pPr>
              <w:numPr>
                <w:ilvl w:val="0"/>
                <w:numId w:val="3"/>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Applies to section 1915(c) waiver programs, 1915(i), (j), and (k) state plan services</w:t>
            </w:r>
            <w:r w:rsidR="00B837C2" w:rsidRPr="00675E7B">
              <w:rPr>
                <w:rFonts w:asciiTheme="minorHAnsi" w:eastAsia="Calibri" w:hAnsiTheme="minorHAnsi" w:cstheme="minorHAnsi"/>
                <w:sz w:val="22"/>
                <w:szCs w:val="22"/>
              </w:rPr>
              <w:t>.</w:t>
            </w:r>
          </w:p>
          <w:p w14:paraId="634BD4AB" w14:textId="30B2C28C" w:rsidR="00800E78" w:rsidRPr="00675E7B" w:rsidRDefault="00800E78" w:rsidP="00BC2DCE">
            <w:pPr>
              <w:numPr>
                <w:ilvl w:val="0"/>
                <w:numId w:val="3"/>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Applies to HCBS programs delivered under FFS and managed care.</w:t>
            </w:r>
          </w:p>
        </w:tc>
      </w:tr>
    </w:tbl>
    <w:p w14:paraId="385AC4AE" w14:textId="15237FA0" w:rsidR="0033529F" w:rsidRPr="00675E7B" w:rsidRDefault="0033529F">
      <w:pPr>
        <w:rPr>
          <w:rFonts w:asciiTheme="minorHAnsi" w:hAnsiTheme="minorHAnsi" w:cstheme="minorHAnsi"/>
        </w:rPr>
      </w:pPr>
    </w:p>
    <w:tbl>
      <w:tblPr>
        <w:tblpPr w:leftFromText="180" w:rightFromText="180" w:vertAnchor="text" w:tblpX="-375" w:tblpY="1"/>
        <w:tblOverlap w:val="never"/>
        <w:tblW w:w="1359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255"/>
        <w:gridCol w:w="4765"/>
        <w:gridCol w:w="4230"/>
        <w:gridCol w:w="2340"/>
      </w:tblGrid>
      <w:tr w:rsidR="003B2375" w:rsidRPr="00675E7B" w14:paraId="277B3D39" w14:textId="77777777" w:rsidTr="00FA792B">
        <w:trPr>
          <w:trHeight w:val="360"/>
          <w:tblHeader/>
        </w:trPr>
        <w:tc>
          <w:tcPr>
            <w:tcW w:w="13590" w:type="dxa"/>
            <w:gridSpan w:val="4"/>
            <w:shd w:val="clear" w:color="auto" w:fill="4472C4" w:themeFill="accent1"/>
            <w:vAlign w:val="center"/>
          </w:tcPr>
          <w:p w14:paraId="64302EAB" w14:textId="5A236BDD" w:rsidR="003B2375" w:rsidRPr="00675E7B" w:rsidRDefault="003B2375" w:rsidP="00FA792B">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color w:val="FFFFFF" w:themeColor="background1"/>
                <w:sz w:val="22"/>
                <w:szCs w:val="22"/>
              </w:rPr>
              <w:t>Changes/</w:t>
            </w:r>
            <w:r w:rsidR="00610830" w:rsidRPr="00675E7B">
              <w:rPr>
                <w:rFonts w:asciiTheme="minorHAnsi" w:eastAsia="Calibri" w:hAnsiTheme="minorHAnsi" w:cstheme="minorHAnsi"/>
                <w:b/>
                <w:color w:val="FFFFFF" w:themeColor="background1"/>
                <w:sz w:val="22"/>
                <w:szCs w:val="22"/>
              </w:rPr>
              <w:t>Potential Impact—As Finalized</w:t>
            </w:r>
          </w:p>
        </w:tc>
      </w:tr>
      <w:tr w:rsidR="003B2375" w:rsidRPr="00675E7B" w14:paraId="1D2F09AC" w14:textId="77777777" w:rsidTr="00FA792B">
        <w:trPr>
          <w:trHeight w:val="360"/>
          <w:tblHeader/>
        </w:trPr>
        <w:tc>
          <w:tcPr>
            <w:tcW w:w="13590" w:type="dxa"/>
            <w:gridSpan w:val="4"/>
            <w:shd w:val="clear" w:color="auto" w:fill="FFC000" w:themeFill="accent4"/>
            <w:vAlign w:val="center"/>
          </w:tcPr>
          <w:p w14:paraId="3DE88B26" w14:textId="3DC09B30" w:rsidR="003B2375" w:rsidRPr="00675E7B" w:rsidRDefault="003B2375" w:rsidP="00FA792B">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sz w:val="22"/>
                <w:szCs w:val="22"/>
              </w:rPr>
              <w:t xml:space="preserve">Changes Related </w:t>
            </w:r>
            <w:r w:rsidR="00387DFD" w:rsidRPr="00675E7B">
              <w:rPr>
                <w:rFonts w:asciiTheme="minorHAnsi" w:eastAsia="Calibri" w:hAnsiTheme="minorHAnsi" w:cstheme="minorHAnsi"/>
                <w:b/>
                <w:sz w:val="22"/>
                <w:szCs w:val="22"/>
              </w:rPr>
              <w:t xml:space="preserve">to </w:t>
            </w:r>
            <w:r w:rsidR="00566FAB" w:rsidRPr="00675E7B">
              <w:rPr>
                <w:rFonts w:asciiTheme="minorHAnsi" w:eastAsia="Calibri" w:hAnsiTheme="minorHAnsi" w:cstheme="minorHAnsi"/>
                <w:b/>
                <w:sz w:val="22"/>
                <w:szCs w:val="22"/>
              </w:rPr>
              <w:t>Rates and Payment</w:t>
            </w:r>
            <w:r w:rsidR="00C0678F" w:rsidRPr="00675E7B">
              <w:rPr>
                <w:rFonts w:asciiTheme="minorHAnsi" w:eastAsia="Calibri" w:hAnsiTheme="minorHAnsi" w:cstheme="minorHAnsi"/>
                <w:b/>
                <w:sz w:val="22"/>
                <w:szCs w:val="22"/>
              </w:rPr>
              <w:t xml:space="preserve"> (HCBS)</w:t>
            </w:r>
          </w:p>
        </w:tc>
      </w:tr>
      <w:tr w:rsidR="00610830" w:rsidRPr="00675E7B" w14:paraId="61AE961F" w14:textId="77777777" w:rsidTr="00FA792B">
        <w:trPr>
          <w:trHeight w:val="360"/>
          <w:tblHeader/>
        </w:trPr>
        <w:tc>
          <w:tcPr>
            <w:tcW w:w="2255" w:type="dxa"/>
            <w:shd w:val="clear" w:color="auto" w:fill="DEEAF6" w:themeFill="accent5" w:themeFillTint="33"/>
            <w:vAlign w:val="center"/>
          </w:tcPr>
          <w:p w14:paraId="3092CF4C" w14:textId="7EBEBD53" w:rsidR="00610830" w:rsidRPr="00675E7B" w:rsidRDefault="00610830" w:rsidP="00FA792B">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Change and Applicability Date</w:t>
            </w:r>
            <w:r w:rsidR="009C4402" w:rsidRPr="00675E7B">
              <w:rPr>
                <w:rFonts w:asciiTheme="minorHAnsi" w:eastAsia="Calibri" w:hAnsiTheme="minorHAnsi" w:cstheme="minorHAnsi"/>
                <w:b/>
                <w:sz w:val="22"/>
                <w:szCs w:val="22"/>
              </w:rPr>
              <w:t>s</w:t>
            </w:r>
          </w:p>
        </w:tc>
        <w:tc>
          <w:tcPr>
            <w:tcW w:w="4765" w:type="dxa"/>
            <w:shd w:val="clear" w:color="auto" w:fill="DEEAF6" w:themeFill="accent5" w:themeFillTint="33"/>
            <w:vAlign w:val="center"/>
          </w:tcPr>
          <w:p w14:paraId="0B2758D9" w14:textId="02152AE7" w:rsidR="00610830" w:rsidRPr="00675E7B" w:rsidRDefault="00FC7554" w:rsidP="00FA792B">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Summary of Chang</w:t>
            </w:r>
            <w:r w:rsidR="00615FC6" w:rsidRPr="00675E7B">
              <w:rPr>
                <w:rFonts w:asciiTheme="minorHAnsi" w:eastAsia="Calibri" w:hAnsiTheme="minorHAnsi" w:cstheme="minorHAnsi"/>
                <w:b/>
                <w:sz w:val="22"/>
                <w:szCs w:val="22"/>
              </w:rPr>
              <w:t>e</w:t>
            </w:r>
            <w:r w:rsidR="00BC54D9" w:rsidRPr="00675E7B">
              <w:rPr>
                <w:rFonts w:asciiTheme="minorHAnsi" w:eastAsia="Calibri" w:hAnsiTheme="minorHAnsi" w:cstheme="minorHAnsi"/>
                <w:b/>
                <w:sz w:val="22"/>
                <w:szCs w:val="22"/>
              </w:rPr>
              <w:t>s</w:t>
            </w:r>
          </w:p>
        </w:tc>
        <w:tc>
          <w:tcPr>
            <w:tcW w:w="4230" w:type="dxa"/>
            <w:shd w:val="clear" w:color="auto" w:fill="DEEAF6" w:themeFill="accent5" w:themeFillTint="33"/>
            <w:vAlign w:val="center"/>
          </w:tcPr>
          <w:p w14:paraId="7F88462F" w14:textId="7D8844C4" w:rsidR="00610830" w:rsidRPr="00675E7B" w:rsidRDefault="00610830" w:rsidP="00FA792B">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Potential Impact to </w:t>
            </w:r>
            <w:r w:rsidR="001854C7" w:rsidRPr="00675E7B">
              <w:rPr>
                <w:rFonts w:asciiTheme="minorHAnsi" w:eastAsia="Calibri" w:hAnsiTheme="minorHAnsi" w:cstheme="minorHAnsi"/>
                <w:b/>
                <w:sz w:val="22"/>
                <w:szCs w:val="22"/>
              </w:rPr>
              <w:t>state</w:t>
            </w:r>
            <w:r w:rsidRPr="00675E7B">
              <w:rPr>
                <w:rFonts w:asciiTheme="minorHAnsi" w:eastAsia="Calibri" w:hAnsiTheme="minorHAnsi" w:cstheme="minorHAnsi"/>
                <w:b/>
                <w:sz w:val="22"/>
                <w:szCs w:val="22"/>
              </w:rPr>
              <w:t>s and Managed Care Entities</w:t>
            </w:r>
          </w:p>
        </w:tc>
        <w:tc>
          <w:tcPr>
            <w:tcW w:w="2340" w:type="dxa"/>
            <w:shd w:val="clear" w:color="auto" w:fill="DEEAF6" w:themeFill="accent5" w:themeFillTint="33"/>
            <w:vAlign w:val="center"/>
          </w:tcPr>
          <w:p w14:paraId="29F9729C" w14:textId="707503CA" w:rsidR="00610830" w:rsidRPr="00675E7B" w:rsidRDefault="00924914" w:rsidP="00FA792B">
            <w:pPr>
              <w:jc w:val="center"/>
              <w:rPr>
                <w:rFonts w:asciiTheme="minorHAnsi" w:eastAsia="Calibri" w:hAnsiTheme="minorHAnsi" w:cstheme="minorHAnsi"/>
                <w:b/>
                <w:sz w:val="22"/>
                <w:szCs w:val="22"/>
              </w:rPr>
            </w:pPr>
            <w:r w:rsidRPr="00675E7B">
              <w:rPr>
                <w:rFonts w:asciiTheme="minorHAnsi" w:eastAsia="Calibri" w:hAnsiTheme="minorHAnsi" w:cstheme="minorHAnsi"/>
                <w:b/>
                <w:bCs/>
                <w:sz w:val="22"/>
                <w:szCs w:val="22"/>
              </w:rPr>
              <w:t>Applicability to Managed Care</w:t>
            </w:r>
          </w:p>
        </w:tc>
      </w:tr>
      <w:tr w:rsidR="003B2375" w:rsidRPr="00675E7B" w14:paraId="77BCC051" w14:textId="77777777" w:rsidTr="00FA792B">
        <w:trPr>
          <w:trHeight w:val="360"/>
        </w:trPr>
        <w:tc>
          <w:tcPr>
            <w:tcW w:w="2255" w:type="dxa"/>
            <w:shd w:val="clear" w:color="auto" w:fill="auto"/>
          </w:tcPr>
          <w:p w14:paraId="33E87040" w14:textId="77777777" w:rsidR="00C60AB8" w:rsidRPr="00675E7B" w:rsidRDefault="00314A80" w:rsidP="00FA792B">
            <w:pPr>
              <w:spacing w:before="40" w:after="40"/>
              <w:rPr>
                <w:rFonts w:asciiTheme="minorHAnsi" w:eastAsia="Calibri" w:hAnsiTheme="minorHAnsi" w:cstheme="minorHAnsi"/>
                <w:bCs/>
                <w:sz w:val="22"/>
                <w:szCs w:val="22"/>
              </w:rPr>
            </w:pPr>
            <w:r w:rsidRPr="00675E7B">
              <w:rPr>
                <w:rFonts w:asciiTheme="minorHAnsi" w:eastAsia="Calibri" w:hAnsiTheme="minorHAnsi" w:cstheme="minorHAnsi"/>
                <w:b/>
                <w:bCs/>
                <w:i/>
                <w:iCs/>
                <w:sz w:val="22"/>
                <w:szCs w:val="22"/>
              </w:rPr>
              <w:t xml:space="preserve">Amend §441.302 by— </w:t>
            </w:r>
            <w:r w:rsidRPr="00675E7B">
              <w:rPr>
                <w:rFonts w:asciiTheme="minorHAnsi" w:eastAsia="Calibri" w:hAnsiTheme="minorHAnsi" w:cstheme="minorHAnsi"/>
                <w:bCs/>
                <w:sz w:val="22"/>
                <w:szCs w:val="22"/>
              </w:rPr>
              <w:t xml:space="preserve">Adding </w:t>
            </w:r>
            <w:r w:rsidR="004C142A" w:rsidRPr="00675E7B">
              <w:rPr>
                <w:rFonts w:asciiTheme="minorHAnsi" w:eastAsia="Calibri" w:hAnsiTheme="minorHAnsi" w:cstheme="minorHAnsi"/>
                <w:bCs/>
                <w:sz w:val="22"/>
                <w:szCs w:val="22"/>
              </w:rPr>
              <w:t>§441.302</w:t>
            </w:r>
            <w:r w:rsidRPr="00675E7B">
              <w:rPr>
                <w:rFonts w:asciiTheme="minorHAnsi" w:eastAsia="Calibri" w:hAnsiTheme="minorHAnsi" w:cstheme="minorHAnsi"/>
                <w:bCs/>
                <w:sz w:val="22"/>
                <w:szCs w:val="22"/>
              </w:rPr>
              <w:t>(k)</w:t>
            </w:r>
          </w:p>
          <w:p w14:paraId="1E841F95" w14:textId="566D9903" w:rsidR="00795550" w:rsidRPr="00675E7B" w:rsidRDefault="00795550" w:rsidP="00FA792B">
            <w:pPr>
              <w:spacing w:before="40" w:after="40"/>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 xml:space="preserve">(with conforming requirements at </w:t>
            </w:r>
            <w:r w:rsidR="00635EDB" w:rsidRPr="00675E7B">
              <w:rPr>
                <w:rFonts w:asciiTheme="minorHAnsi" w:eastAsia="Calibri" w:hAnsiTheme="minorHAnsi" w:cstheme="minorHAnsi"/>
                <w:bCs/>
                <w:sz w:val="22"/>
                <w:szCs w:val="22"/>
              </w:rPr>
              <w:t>§441.311(e)</w:t>
            </w:r>
            <w:r w:rsidR="009C1A11" w:rsidRPr="00675E7B">
              <w:rPr>
                <w:rFonts w:asciiTheme="minorHAnsi" w:eastAsia="Calibri" w:hAnsiTheme="minorHAnsi" w:cstheme="minorHAnsi"/>
                <w:bCs/>
                <w:sz w:val="22"/>
                <w:szCs w:val="22"/>
              </w:rPr>
              <w:t xml:space="preserve"> (reporting)</w:t>
            </w:r>
          </w:p>
          <w:p w14:paraId="4DA6358A" w14:textId="77777777" w:rsidR="00DF0221" w:rsidRPr="00675E7B" w:rsidRDefault="00DF0221" w:rsidP="00FA792B">
            <w:pPr>
              <w:spacing w:before="40" w:after="40"/>
              <w:rPr>
                <w:rFonts w:asciiTheme="minorHAnsi" w:eastAsia="Calibri" w:hAnsiTheme="minorHAnsi" w:cstheme="minorHAnsi"/>
                <w:bCs/>
                <w:sz w:val="22"/>
                <w:szCs w:val="22"/>
              </w:rPr>
            </w:pPr>
          </w:p>
          <w:p w14:paraId="23A19BF6" w14:textId="77777777" w:rsidR="00DF0221" w:rsidRPr="00675E7B" w:rsidRDefault="00DF0221" w:rsidP="00FA792B">
            <w:pPr>
              <w:spacing w:before="40" w:after="40"/>
              <w:rPr>
                <w:rFonts w:asciiTheme="minorHAnsi" w:eastAsia="Calibri" w:hAnsiTheme="minorHAnsi" w:cstheme="minorHAnsi"/>
                <w:b/>
                <w:bCs/>
                <w:i/>
                <w:iCs/>
                <w:sz w:val="22"/>
                <w:szCs w:val="22"/>
              </w:rPr>
            </w:pPr>
            <w:r w:rsidRPr="00675E7B">
              <w:rPr>
                <w:rFonts w:asciiTheme="minorHAnsi" w:eastAsia="Calibri" w:hAnsiTheme="minorHAnsi" w:cstheme="minorHAnsi"/>
                <w:b/>
                <w:bCs/>
                <w:i/>
                <w:iCs/>
                <w:sz w:val="22"/>
                <w:szCs w:val="22"/>
              </w:rPr>
              <w:t>Applicability Date:</w:t>
            </w:r>
          </w:p>
          <w:p w14:paraId="7BCF1BF2" w14:textId="27A4675C" w:rsidR="00DF0221" w:rsidRPr="00675E7B" w:rsidRDefault="00347A40" w:rsidP="00FA792B">
            <w:pPr>
              <w:spacing w:before="40" w:after="40"/>
              <w:rPr>
                <w:rFonts w:asciiTheme="minorHAnsi" w:eastAsia="Calibri" w:hAnsiTheme="minorHAnsi" w:cstheme="minorHAnsi"/>
                <w:b/>
                <w:bCs/>
                <w:i/>
                <w:iCs/>
                <w:sz w:val="22"/>
                <w:szCs w:val="22"/>
              </w:rPr>
            </w:pPr>
            <w:r w:rsidRPr="00675E7B">
              <w:rPr>
                <w:rFonts w:asciiTheme="minorHAnsi" w:eastAsia="Calibri" w:hAnsiTheme="minorHAnsi" w:cstheme="minorHAnsi"/>
                <w:sz w:val="22"/>
                <w:szCs w:val="22"/>
              </w:rPr>
              <w:t>(k)</w:t>
            </w:r>
            <w:r w:rsidR="0009151A" w:rsidRPr="00675E7B">
              <w:rPr>
                <w:rFonts w:asciiTheme="minorHAnsi" w:eastAsia="Calibri" w:hAnsiTheme="minorHAnsi" w:cstheme="minorHAnsi"/>
                <w:sz w:val="22"/>
                <w:szCs w:val="22"/>
              </w:rPr>
              <w:t>—B</w:t>
            </w:r>
            <w:r w:rsidRPr="00675E7B">
              <w:rPr>
                <w:rFonts w:asciiTheme="minorHAnsi" w:eastAsia="Calibri" w:hAnsiTheme="minorHAnsi" w:cstheme="minorHAnsi"/>
                <w:sz w:val="22"/>
                <w:szCs w:val="22"/>
              </w:rPr>
              <w:t xml:space="preserve">eginning 6 years </w:t>
            </w:r>
            <w:r w:rsidR="001E6F9A" w:rsidRPr="00675E7B">
              <w:rPr>
                <w:rFonts w:asciiTheme="minorHAnsi" w:eastAsiaTheme="minorHAnsi" w:hAnsiTheme="minorHAnsi" w:cstheme="minorHAnsi"/>
                <w:sz w:val="18"/>
                <w:szCs w:val="18"/>
              </w:rPr>
              <w:t xml:space="preserve"> </w:t>
            </w:r>
            <w:r w:rsidR="001E6F9A" w:rsidRPr="00675E7B">
              <w:rPr>
                <w:rFonts w:asciiTheme="minorHAnsi" w:eastAsia="Calibri" w:hAnsiTheme="minorHAnsi" w:cstheme="minorHAnsi"/>
                <w:sz w:val="22"/>
                <w:szCs w:val="22"/>
              </w:rPr>
              <w:t xml:space="preserve">after July 9, 2024; and in the case of the </w:t>
            </w:r>
            <w:r w:rsidR="001854C7" w:rsidRPr="00675E7B">
              <w:rPr>
                <w:rFonts w:asciiTheme="minorHAnsi" w:eastAsia="Calibri" w:hAnsiTheme="minorHAnsi" w:cstheme="minorHAnsi"/>
                <w:sz w:val="22"/>
                <w:szCs w:val="22"/>
              </w:rPr>
              <w:t>state</w:t>
            </w:r>
            <w:r w:rsidR="001E6F9A" w:rsidRPr="00675E7B">
              <w:rPr>
                <w:rFonts w:asciiTheme="minorHAnsi" w:eastAsia="Calibri" w:hAnsiTheme="minorHAnsi" w:cstheme="minorHAnsi"/>
                <w:sz w:val="22"/>
                <w:szCs w:val="22"/>
              </w:rPr>
              <w:t xml:space="preserve"> that implements</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a managed care delivery system under</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the authority of section 1915(a), 1915(b),</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 xml:space="preserve">1932(a), or 1115(a) of </w:t>
            </w:r>
            <w:r w:rsidR="001E6F9A" w:rsidRPr="00675E7B">
              <w:rPr>
                <w:rFonts w:asciiTheme="minorHAnsi" w:eastAsia="Calibri" w:hAnsiTheme="minorHAnsi" w:cstheme="minorHAnsi"/>
                <w:sz w:val="22"/>
                <w:szCs w:val="22"/>
              </w:rPr>
              <w:lastRenderedPageBreak/>
              <w:t>the Act and</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includes homemaker, home health aide,</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or personal care services, as set forth at</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§440.180(b)(2) through (4) in the</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MCO’s, PIHP’s, or PAHP’s contract, the</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first rating period for contracts with the</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MCO, PIHP, or PAHP</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beginning on or</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after the date that is 6 years</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after July</w:t>
            </w:r>
            <w:r w:rsidR="00AA5F6B" w:rsidRPr="00675E7B">
              <w:rPr>
                <w:rFonts w:asciiTheme="minorHAnsi" w:eastAsia="Calibri" w:hAnsiTheme="minorHAnsi" w:cstheme="minorHAnsi"/>
                <w:sz w:val="22"/>
                <w:szCs w:val="22"/>
              </w:rPr>
              <w:t xml:space="preserve"> </w:t>
            </w:r>
            <w:r w:rsidR="001E6F9A" w:rsidRPr="00675E7B">
              <w:rPr>
                <w:rFonts w:asciiTheme="minorHAnsi" w:eastAsia="Calibri" w:hAnsiTheme="minorHAnsi" w:cstheme="minorHAnsi"/>
                <w:sz w:val="22"/>
                <w:szCs w:val="22"/>
              </w:rPr>
              <w:t>9, 2024.</w:t>
            </w:r>
          </w:p>
        </w:tc>
        <w:tc>
          <w:tcPr>
            <w:tcW w:w="4765" w:type="dxa"/>
            <w:shd w:val="clear" w:color="auto" w:fill="auto"/>
          </w:tcPr>
          <w:p w14:paraId="335FA9DB" w14:textId="350D31E6" w:rsidR="00C60AB8" w:rsidRPr="00675E7B" w:rsidRDefault="00566FAB" w:rsidP="00BC2DCE">
            <w:pPr>
              <w:pStyle w:val="ListParagraph"/>
              <w:numPr>
                <w:ilvl w:val="0"/>
                <w:numId w:val="11"/>
              </w:numPr>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§441.302(k)</w:t>
            </w:r>
            <w:r w:rsidR="00AB4C2C" w:rsidRPr="00675E7B">
              <w:rPr>
                <w:rFonts w:asciiTheme="minorHAnsi" w:eastAsia="Calibri" w:hAnsiTheme="minorHAnsi" w:cstheme="minorHAnsi"/>
                <w:sz w:val="22"/>
                <w:szCs w:val="22"/>
              </w:rPr>
              <w:t xml:space="preserve"> intro</w:t>
            </w:r>
            <w:r w:rsidR="004F33CF" w:rsidRPr="00675E7B">
              <w:rPr>
                <w:rFonts w:asciiTheme="minorHAnsi" w:eastAsia="Calibri" w:hAnsiTheme="minorHAnsi" w:cstheme="minorHAnsi"/>
                <w:sz w:val="22"/>
                <w:szCs w:val="22"/>
              </w:rPr>
              <w:t>d</w:t>
            </w:r>
            <w:r w:rsidR="00AB4C2C" w:rsidRPr="00675E7B">
              <w:rPr>
                <w:rFonts w:asciiTheme="minorHAnsi" w:eastAsia="Calibri" w:hAnsiTheme="minorHAnsi" w:cstheme="minorHAnsi"/>
                <w:sz w:val="22"/>
                <w:szCs w:val="22"/>
              </w:rPr>
              <w:t>u</w:t>
            </w:r>
            <w:r w:rsidR="004F33CF" w:rsidRPr="00675E7B">
              <w:rPr>
                <w:rFonts w:asciiTheme="minorHAnsi" w:eastAsia="Calibri" w:hAnsiTheme="minorHAnsi" w:cstheme="minorHAnsi"/>
                <w:sz w:val="22"/>
                <w:szCs w:val="22"/>
              </w:rPr>
              <w:t>c</w:t>
            </w:r>
            <w:r w:rsidR="00AB4C2C" w:rsidRPr="00675E7B">
              <w:rPr>
                <w:rFonts w:asciiTheme="minorHAnsi" w:eastAsia="Calibri" w:hAnsiTheme="minorHAnsi" w:cstheme="minorHAnsi"/>
                <w:sz w:val="22"/>
                <w:szCs w:val="22"/>
              </w:rPr>
              <w:t xml:space="preserve">tory language </w:t>
            </w:r>
            <w:r w:rsidR="004F33CF" w:rsidRPr="00675E7B">
              <w:rPr>
                <w:rFonts w:asciiTheme="minorHAnsi" w:eastAsia="Calibri" w:hAnsiTheme="minorHAnsi" w:cstheme="minorHAnsi"/>
                <w:sz w:val="22"/>
                <w:szCs w:val="22"/>
              </w:rPr>
              <w:t>a</w:t>
            </w:r>
            <w:r w:rsidR="001F1809" w:rsidRPr="00675E7B">
              <w:rPr>
                <w:rFonts w:asciiTheme="minorHAnsi" w:eastAsia="Calibri" w:hAnsiTheme="minorHAnsi" w:cstheme="minorHAnsi"/>
                <w:sz w:val="22"/>
                <w:szCs w:val="22"/>
              </w:rPr>
              <w:t>n</w:t>
            </w:r>
            <w:r w:rsidR="004F33CF" w:rsidRPr="00675E7B">
              <w:rPr>
                <w:rFonts w:asciiTheme="minorHAnsi" w:eastAsia="Calibri" w:hAnsiTheme="minorHAnsi" w:cstheme="minorHAnsi"/>
                <w:sz w:val="22"/>
                <w:szCs w:val="22"/>
              </w:rPr>
              <w:t>d (k)(1)</w:t>
            </w:r>
            <w:r w:rsidR="008E0FFB" w:rsidRPr="00675E7B">
              <w:rPr>
                <w:rFonts w:asciiTheme="minorHAnsi" w:eastAsia="Calibri" w:hAnsiTheme="minorHAnsi" w:cstheme="minorHAnsi"/>
                <w:sz w:val="22"/>
                <w:szCs w:val="22"/>
              </w:rPr>
              <w:t>—R</w:t>
            </w:r>
            <w:r w:rsidR="004F33CF" w:rsidRPr="00675E7B">
              <w:rPr>
                <w:rFonts w:asciiTheme="minorHAnsi" w:eastAsia="Calibri" w:hAnsiTheme="minorHAnsi" w:cstheme="minorHAnsi"/>
                <w:sz w:val="22"/>
                <w:szCs w:val="22"/>
              </w:rPr>
              <w:t xml:space="preserve">equires states to ensure </w:t>
            </w:r>
            <w:r w:rsidR="00C0678F" w:rsidRPr="00675E7B">
              <w:rPr>
                <w:rFonts w:asciiTheme="minorHAnsi" w:eastAsia="Calibri" w:hAnsiTheme="minorHAnsi" w:cstheme="minorHAnsi"/>
                <w:sz w:val="22"/>
                <w:szCs w:val="22"/>
              </w:rPr>
              <w:t xml:space="preserve">a </w:t>
            </w:r>
            <w:r w:rsidR="004F33CF" w:rsidRPr="00675E7B">
              <w:rPr>
                <w:rFonts w:asciiTheme="minorHAnsi" w:eastAsia="Calibri" w:hAnsiTheme="minorHAnsi" w:cstheme="minorHAnsi"/>
                <w:sz w:val="22"/>
                <w:szCs w:val="22"/>
              </w:rPr>
              <w:t>sufficient</w:t>
            </w:r>
            <w:r w:rsidR="00C0678F" w:rsidRPr="00675E7B">
              <w:rPr>
                <w:rFonts w:asciiTheme="minorHAnsi" w:eastAsia="Calibri" w:hAnsiTheme="minorHAnsi" w:cstheme="minorHAnsi"/>
                <w:sz w:val="22"/>
                <w:szCs w:val="22"/>
              </w:rPr>
              <w:t xml:space="preserve"> HCBS</w:t>
            </w:r>
            <w:r w:rsidR="004F33CF" w:rsidRPr="00675E7B">
              <w:rPr>
                <w:rFonts w:asciiTheme="minorHAnsi" w:eastAsia="Calibri" w:hAnsiTheme="minorHAnsi" w:cstheme="minorHAnsi"/>
                <w:sz w:val="22"/>
                <w:szCs w:val="22"/>
              </w:rPr>
              <w:t xml:space="preserve"> direct care </w:t>
            </w:r>
            <w:r w:rsidR="00C0678F" w:rsidRPr="00675E7B">
              <w:rPr>
                <w:rFonts w:asciiTheme="minorHAnsi" w:eastAsia="Calibri" w:hAnsiTheme="minorHAnsi" w:cstheme="minorHAnsi"/>
                <w:sz w:val="22"/>
                <w:szCs w:val="22"/>
              </w:rPr>
              <w:t>workforce</w:t>
            </w:r>
            <w:r w:rsidR="00934C80" w:rsidRPr="00675E7B">
              <w:rPr>
                <w:rFonts w:asciiTheme="minorHAnsi" w:eastAsia="Calibri" w:hAnsiTheme="minorHAnsi" w:cstheme="minorHAnsi"/>
                <w:sz w:val="22"/>
                <w:szCs w:val="22"/>
              </w:rPr>
              <w:t xml:space="preserve"> and adds definitions for compensation, </w:t>
            </w:r>
            <w:r w:rsidR="0024656A" w:rsidRPr="00675E7B">
              <w:rPr>
                <w:rFonts w:asciiTheme="minorHAnsi" w:eastAsia="Calibri" w:hAnsiTheme="minorHAnsi" w:cstheme="minorHAnsi"/>
                <w:sz w:val="22"/>
                <w:szCs w:val="22"/>
              </w:rPr>
              <w:t xml:space="preserve">direct care worker, </w:t>
            </w:r>
            <w:r w:rsidR="00977824" w:rsidRPr="00675E7B">
              <w:rPr>
                <w:rFonts w:asciiTheme="minorHAnsi" w:eastAsia="Calibri" w:hAnsiTheme="minorHAnsi" w:cstheme="minorHAnsi"/>
                <w:sz w:val="22"/>
                <w:szCs w:val="22"/>
              </w:rPr>
              <w:t xml:space="preserve">and </w:t>
            </w:r>
            <w:r w:rsidR="0024656A" w:rsidRPr="00675E7B">
              <w:rPr>
                <w:rFonts w:asciiTheme="minorHAnsi" w:eastAsia="Calibri" w:hAnsiTheme="minorHAnsi" w:cstheme="minorHAnsi"/>
                <w:sz w:val="22"/>
                <w:szCs w:val="22"/>
              </w:rPr>
              <w:t>excluded costs</w:t>
            </w:r>
            <w:r w:rsidR="00977824" w:rsidRPr="00675E7B">
              <w:rPr>
                <w:rFonts w:asciiTheme="minorHAnsi" w:eastAsia="Calibri" w:hAnsiTheme="minorHAnsi" w:cstheme="minorHAnsi"/>
                <w:sz w:val="22"/>
                <w:szCs w:val="22"/>
              </w:rPr>
              <w:t>.</w:t>
            </w:r>
          </w:p>
          <w:p w14:paraId="4AD41A51" w14:textId="56E5FE19" w:rsidR="00DD3920" w:rsidRPr="00675E7B" w:rsidRDefault="00DD3920" w:rsidP="00BC2DCE">
            <w:pPr>
              <w:pStyle w:val="ListParagraph"/>
              <w:numPr>
                <w:ilvl w:val="0"/>
                <w:numId w:val="11"/>
              </w:numPr>
              <w:rPr>
                <w:rFonts w:asciiTheme="minorHAnsi" w:eastAsia="Calibri" w:hAnsiTheme="minorHAnsi" w:cstheme="minorHAnsi"/>
                <w:sz w:val="22"/>
                <w:szCs w:val="22"/>
              </w:rPr>
            </w:pPr>
            <w:r w:rsidRPr="00675E7B">
              <w:rPr>
                <w:rFonts w:asciiTheme="minorHAnsi" w:eastAsia="Calibri" w:hAnsiTheme="minorHAnsi" w:cstheme="minorHAnsi"/>
                <w:sz w:val="22"/>
                <w:szCs w:val="22"/>
              </w:rPr>
              <w:t>§441.302(k)(2)</w:t>
            </w:r>
            <w:r w:rsidR="009D7D11" w:rsidRPr="00675E7B">
              <w:rPr>
                <w:rFonts w:asciiTheme="minorHAnsi" w:eastAsia="Calibri" w:hAnsiTheme="minorHAnsi" w:cstheme="minorHAnsi"/>
                <w:sz w:val="22"/>
                <w:szCs w:val="22"/>
              </w:rPr>
              <w:t xml:space="preserve"> through (6)</w:t>
            </w:r>
            <w:r w:rsidR="008E0FFB" w:rsidRPr="00675E7B">
              <w:rPr>
                <w:rFonts w:asciiTheme="minorHAnsi" w:eastAsia="Calibri" w:hAnsiTheme="minorHAnsi" w:cstheme="minorHAnsi"/>
                <w:sz w:val="22"/>
                <w:szCs w:val="22"/>
              </w:rPr>
              <w:t>—</w:t>
            </w:r>
            <w:r w:rsidR="009515CC" w:rsidRPr="00675E7B">
              <w:rPr>
                <w:rFonts w:asciiTheme="minorHAnsi" w:eastAsia="Calibri" w:hAnsiTheme="minorHAnsi" w:cstheme="minorHAnsi"/>
                <w:sz w:val="22"/>
                <w:szCs w:val="22"/>
              </w:rPr>
              <w:t>Sets a minimum</w:t>
            </w:r>
            <w:r w:rsidR="00467A17" w:rsidRPr="00675E7B">
              <w:rPr>
                <w:rFonts w:asciiTheme="minorHAnsi" w:eastAsia="Calibri" w:hAnsiTheme="minorHAnsi" w:cstheme="minorHAnsi"/>
                <w:sz w:val="22"/>
                <w:szCs w:val="22"/>
              </w:rPr>
              <w:t xml:space="preserve"> spending</w:t>
            </w:r>
            <w:r w:rsidR="009515CC" w:rsidRPr="00675E7B">
              <w:rPr>
                <w:rFonts w:asciiTheme="minorHAnsi" w:eastAsia="Calibri" w:hAnsiTheme="minorHAnsi" w:cstheme="minorHAnsi"/>
                <w:sz w:val="22"/>
                <w:szCs w:val="22"/>
              </w:rPr>
              <w:t xml:space="preserve"> performance level for providers </w:t>
            </w:r>
            <w:r w:rsidR="00DD4F0B" w:rsidRPr="00675E7B">
              <w:rPr>
                <w:rFonts w:asciiTheme="minorHAnsi" w:eastAsia="Calibri" w:hAnsiTheme="minorHAnsi" w:cstheme="minorHAnsi"/>
                <w:sz w:val="22"/>
                <w:szCs w:val="22"/>
              </w:rPr>
              <w:t>(</w:t>
            </w:r>
            <w:r w:rsidR="00A44762" w:rsidRPr="00675E7B">
              <w:rPr>
                <w:rFonts w:asciiTheme="minorHAnsi" w:eastAsia="Calibri" w:hAnsiTheme="minorHAnsi" w:cstheme="minorHAnsi"/>
                <w:sz w:val="22"/>
                <w:szCs w:val="22"/>
              </w:rPr>
              <w:t xml:space="preserve">requires that at least 80 percent of all Medicaid </w:t>
            </w:r>
            <w:r w:rsidR="009E161C" w:rsidRPr="00675E7B">
              <w:rPr>
                <w:rFonts w:asciiTheme="minorHAnsi" w:eastAsia="Calibri" w:hAnsiTheme="minorHAnsi" w:cstheme="minorHAnsi"/>
                <w:sz w:val="22"/>
                <w:szCs w:val="22"/>
              </w:rPr>
              <w:t>payments related to</w:t>
            </w:r>
            <w:r w:rsidR="009651A1" w:rsidRPr="00675E7B">
              <w:rPr>
                <w:rFonts w:asciiTheme="minorHAnsi" w:eastAsia="Calibri" w:hAnsiTheme="minorHAnsi" w:cstheme="minorHAnsi"/>
                <w:sz w:val="22"/>
                <w:szCs w:val="22"/>
              </w:rPr>
              <w:t xml:space="preserve"> homemaker services,</w:t>
            </w:r>
            <w:r w:rsidR="009E161C" w:rsidRPr="00675E7B">
              <w:rPr>
                <w:rFonts w:asciiTheme="minorHAnsi" w:eastAsia="Calibri" w:hAnsiTheme="minorHAnsi" w:cstheme="minorHAnsi"/>
                <w:sz w:val="22"/>
                <w:szCs w:val="22"/>
              </w:rPr>
              <w:t xml:space="preserve"> </w:t>
            </w:r>
            <w:r w:rsidR="007625E5" w:rsidRPr="00675E7B">
              <w:rPr>
                <w:rFonts w:asciiTheme="minorHAnsi" w:eastAsia="Calibri" w:hAnsiTheme="minorHAnsi" w:cstheme="minorHAnsi"/>
                <w:sz w:val="22"/>
                <w:szCs w:val="22"/>
              </w:rPr>
              <w:t xml:space="preserve">home health aide services, </w:t>
            </w:r>
            <w:r w:rsidR="00132304" w:rsidRPr="00675E7B">
              <w:rPr>
                <w:rFonts w:asciiTheme="minorHAnsi" w:eastAsia="Calibri" w:hAnsiTheme="minorHAnsi" w:cstheme="minorHAnsi"/>
                <w:sz w:val="22"/>
                <w:szCs w:val="22"/>
              </w:rPr>
              <w:t xml:space="preserve">and </w:t>
            </w:r>
            <w:r w:rsidR="009651A1" w:rsidRPr="00675E7B">
              <w:rPr>
                <w:rFonts w:asciiTheme="minorHAnsi" w:eastAsia="Calibri" w:hAnsiTheme="minorHAnsi" w:cstheme="minorHAnsi"/>
                <w:sz w:val="22"/>
                <w:szCs w:val="22"/>
              </w:rPr>
              <w:t>personal care services</w:t>
            </w:r>
            <w:r w:rsidR="009E161C" w:rsidRPr="00675E7B">
              <w:rPr>
                <w:rFonts w:asciiTheme="minorHAnsi" w:eastAsia="Calibri" w:hAnsiTheme="minorHAnsi" w:cstheme="minorHAnsi"/>
                <w:sz w:val="22"/>
                <w:szCs w:val="22"/>
              </w:rPr>
              <w:t>) be spent on direct care workers</w:t>
            </w:r>
            <w:r w:rsidR="00852C41" w:rsidRPr="00675E7B">
              <w:rPr>
                <w:rFonts w:asciiTheme="minorHAnsi" w:eastAsia="Calibri" w:hAnsiTheme="minorHAnsi" w:cstheme="minorHAnsi"/>
                <w:sz w:val="22"/>
                <w:szCs w:val="22"/>
              </w:rPr>
              <w:t>, and</w:t>
            </w:r>
            <w:r w:rsidR="004B206F" w:rsidRPr="00675E7B">
              <w:rPr>
                <w:rFonts w:asciiTheme="minorHAnsi" w:eastAsia="Calibri" w:hAnsiTheme="minorHAnsi" w:cstheme="minorHAnsi"/>
                <w:sz w:val="22"/>
                <w:szCs w:val="22"/>
              </w:rPr>
              <w:t xml:space="preserve"> requires annual reporting </w:t>
            </w:r>
            <w:r w:rsidR="00852C41" w:rsidRPr="00675E7B">
              <w:rPr>
                <w:rFonts w:asciiTheme="minorHAnsi" w:eastAsia="Calibri" w:hAnsiTheme="minorHAnsi" w:cstheme="minorHAnsi"/>
                <w:sz w:val="22"/>
                <w:szCs w:val="22"/>
              </w:rPr>
              <w:t>to demonstrate compliance with the 80 percent performance level</w:t>
            </w:r>
            <w:r w:rsidR="00132304" w:rsidRPr="00675E7B">
              <w:rPr>
                <w:rFonts w:asciiTheme="minorHAnsi" w:eastAsia="Calibri" w:hAnsiTheme="minorHAnsi" w:cstheme="minorHAnsi"/>
                <w:sz w:val="22"/>
                <w:szCs w:val="22"/>
              </w:rPr>
              <w:t>.</w:t>
            </w:r>
          </w:p>
          <w:p w14:paraId="5370106C" w14:textId="380A6F56" w:rsidR="00DD3920" w:rsidRPr="00675E7B" w:rsidRDefault="00DD3920" w:rsidP="00FA792B">
            <w:pPr>
              <w:rPr>
                <w:rFonts w:asciiTheme="minorHAnsi" w:eastAsia="Calibri" w:hAnsiTheme="minorHAnsi" w:cstheme="minorHAnsi"/>
                <w:sz w:val="22"/>
                <w:szCs w:val="22"/>
              </w:rPr>
            </w:pPr>
          </w:p>
        </w:tc>
        <w:tc>
          <w:tcPr>
            <w:tcW w:w="4230" w:type="dxa"/>
            <w:shd w:val="clear" w:color="auto" w:fill="auto"/>
          </w:tcPr>
          <w:p w14:paraId="49F1AAB7" w14:textId="77777777" w:rsidR="00012F80" w:rsidRPr="00675E7B" w:rsidRDefault="00012F80" w:rsidP="00FA792B">
            <w:pPr>
              <w:spacing w:before="40" w:after="40"/>
              <w:rPr>
                <w:rFonts w:asciiTheme="minorHAnsi" w:eastAsia="Calibri" w:hAnsiTheme="minorHAnsi" w:cstheme="minorHAnsi"/>
                <w:b/>
                <w:bCs/>
                <w:sz w:val="22"/>
                <w:szCs w:val="22"/>
              </w:rPr>
            </w:pPr>
            <w:r w:rsidRPr="00675E7B">
              <w:rPr>
                <w:rFonts w:asciiTheme="minorHAnsi" w:eastAsia="Calibri" w:hAnsiTheme="minorHAnsi" w:cstheme="minorHAnsi"/>
                <w:b/>
                <w:bCs/>
                <w:sz w:val="22"/>
                <w:szCs w:val="22"/>
              </w:rPr>
              <w:t xml:space="preserve">Impact: </w:t>
            </w:r>
          </w:p>
          <w:p w14:paraId="6CC406FC" w14:textId="2F6469CE" w:rsidR="001C5137" w:rsidRPr="00675E7B" w:rsidRDefault="00012F80" w:rsidP="00BC2DCE">
            <w:pPr>
              <w:pStyle w:val="ListParagraph"/>
              <w:numPr>
                <w:ilvl w:val="0"/>
                <w:numId w:val="10"/>
              </w:numPr>
              <w:spacing w:before="40" w:after="40"/>
              <w:rPr>
                <w:rFonts w:asciiTheme="minorHAnsi" w:eastAsia="Calibri" w:hAnsiTheme="minorHAnsi" w:cstheme="minorHAnsi"/>
                <w:b/>
                <w:bCs/>
                <w:sz w:val="22"/>
                <w:szCs w:val="22"/>
              </w:rPr>
            </w:pPr>
            <w:r w:rsidRPr="00675E7B">
              <w:rPr>
                <w:rFonts w:asciiTheme="minorHAnsi" w:eastAsia="Calibri" w:hAnsiTheme="minorHAnsi" w:cstheme="minorHAnsi"/>
                <w:sz w:val="22"/>
                <w:szCs w:val="22"/>
              </w:rPr>
              <w:t xml:space="preserve">Finalizing §441.464(f), </w:t>
            </w:r>
            <w:r w:rsidR="001854C7" w:rsidRPr="00675E7B">
              <w:rPr>
                <w:rFonts w:asciiTheme="minorHAnsi" w:eastAsia="Calibri" w:hAnsiTheme="minorHAnsi" w:cstheme="minorHAnsi"/>
                <w:bCs/>
                <w:sz w:val="22"/>
                <w:szCs w:val="22"/>
              </w:rPr>
              <w:t>§</w:t>
            </w:r>
            <w:r w:rsidRPr="00675E7B">
              <w:rPr>
                <w:rFonts w:asciiTheme="minorHAnsi" w:eastAsia="Calibri" w:hAnsiTheme="minorHAnsi" w:cstheme="minorHAnsi"/>
                <w:sz w:val="22"/>
                <w:szCs w:val="22"/>
              </w:rPr>
              <w:t xml:space="preserve">441.570(f), and </w:t>
            </w:r>
            <w:r w:rsidR="001854C7" w:rsidRPr="00675E7B">
              <w:rPr>
                <w:rFonts w:asciiTheme="minorHAnsi" w:eastAsia="Calibri" w:hAnsiTheme="minorHAnsi" w:cstheme="minorHAnsi"/>
                <w:bCs/>
                <w:sz w:val="22"/>
                <w:szCs w:val="22"/>
              </w:rPr>
              <w:t>§</w:t>
            </w:r>
            <w:r w:rsidRPr="00675E7B">
              <w:rPr>
                <w:rFonts w:asciiTheme="minorHAnsi" w:eastAsia="Calibri" w:hAnsiTheme="minorHAnsi" w:cstheme="minorHAnsi"/>
                <w:sz w:val="22"/>
                <w:szCs w:val="22"/>
              </w:rPr>
              <w:t>441.745(a)(1)(vi) (applying §441.302(k) to section 1915(j), (k) and (i) services, respectively)</w:t>
            </w:r>
          </w:p>
          <w:p w14:paraId="351803EB" w14:textId="77777777" w:rsidR="00A40F5F" w:rsidRPr="00675E7B" w:rsidRDefault="009C40AD" w:rsidP="00BC2DCE">
            <w:pPr>
              <w:pStyle w:val="ListParagraph"/>
              <w:numPr>
                <w:ilvl w:val="0"/>
                <w:numId w:val="10"/>
              </w:numPr>
              <w:spacing w:before="40" w:after="40"/>
              <w:rPr>
                <w:rFonts w:asciiTheme="minorHAnsi" w:eastAsia="Calibri" w:hAnsiTheme="minorHAnsi" w:cstheme="minorHAnsi"/>
                <w:b/>
                <w:bCs/>
                <w:sz w:val="22"/>
                <w:szCs w:val="22"/>
              </w:rPr>
            </w:pPr>
            <w:r w:rsidRPr="00675E7B">
              <w:rPr>
                <w:rFonts w:asciiTheme="minorHAnsi" w:eastAsia="Calibri" w:hAnsiTheme="minorHAnsi" w:cstheme="minorHAnsi"/>
                <w:sz w:val="22"/>
                <w:szCs w:val="22"/>
              </w:rPr>
              <w:t>Difficulty related to developing and training the direct care workforce.</w:t>
            </w:r>
          </w:p>
          <w:p w14:paraId="0D32D33B" w14:textId="111C58B0" w:rsidR="009C40AD" w:rsidRPr="00675E7B" w:rsidRDefault="00345F4F" w:rsidP="00BC2DCE">
            <w:pPr>
              <w:pStyle w:val="ListParagraph"/>
              <w:numPr>
                <w:ilvl w:val="0"/>
                <w:numId w:val="10"/>
              </w:numPr>
              <w:spacing w:before="40" w:after="40"/>
              <w:rPr>
                <w:rFonts w:asciiTheme="minorHAnsi" w:eastAsia="Calibri" w:hAnsiTheme="minorHAnsi" w:cstheme="minorHAnsi"/>
                <w:b/>
                <w:bCs/>
                <w:sz w:val="22"/>
                <w:szCs w:val="22"/>
              </w:rPr>
            </w:pPr>
            <w:r w:rsidRPr="00675E7B">
              <w:rPr>
                <w:rFonts w:asciiTheme="minorHAnsi" w:eastAsia="Calibri" w:hAnsiTheme="minorHAnsi" w:cstheme="minorHAnsi"/>
                <w:sz w:val="22"/>
                <w:szCs w:val="22"/>
              </w:rPr>
              <w:t xml:space="preserve">Allowances for a self-directed care delivery model, and </w:t>
            </w:r>
            <w:r w:rsidR="00D5777F" w:rsidRPr="00675E7B">
              <w:rPr>
                <w:rFonts w:asciiTheme="minorHAnsi" w:eastAsia="Calibri" w:hAnsiTheme="minorHAnsi" w:cstheme="minorHAnsi"/>
                <w:sz w:val="22"/>
                <w:szCs w:val="22"/>
              </w:rPr>
              <w:t>possible hardship exemption from minimum performance level for small providers</w:t>
            </w:r>
            <w:r w:rsidR="008F03CD" w:rsidRPr="00675E7B">
              <w:rPr>
                <w:rFonts w:asciiTheme="minorHAnsi" w:eastAsia="Calibri" w:hAnsiTheme="minorHAnsi" w:cstheme="minorHAnsi"/>
                <w:sz w:val="22"/>
                <w:szCs w:val="22"/>
              </w:rPr>
              <w:t xml:space="preserve"> (administrative bu</w:t>
            </w:r>
            <w:r w:rsidR="00E53C90" w:rsidRPr="00675E7B">
              <w:rPr>
                <w:rFonts w:asciiTheme="minorHAnsi" w:eastAsia="Calibri" w:hAnsiTheme="minorHAnsi" w:cstheme="minorHAnsi"/>
                <w:sz w:val="22"/>
                <w:szCs w:val="22"/>
              </w:rPr>
              <w:t>r</w:t>
            </w:r>
            <w:r w:rsidR="008F03CD" w:rsidRPr="00675E7B">
              <w:rPr>
                <w:rFonts w:asciiTheme="minorHAnsi" w:eastAsia="Calibri" w:hAnsiTheme="minorHAnsi" w:cstheme="minorHAnsi"/>
                <w:sz w:val="22"/>
                <w:szCs w:val="22"/>
              </w:rPr>
              <w:t>den for calculation to demonstrate and CMS approval).</w:t>
            </w:r>
          </w:p>
        </w:tc>
        <w:tc>
          <w:tcPr>
            <w:tcW w:w="2340" w:type="dxa"/>
            <w:shd w:val="clear" w:color="auto" w:fill="auto"/>
          </w:tcPr>
          <w:p w14:paraId="5AC03062" w14:textId="77777777" w:rsidR="00A43056" w:rsidRPr="00675E7B" w:rsidRDefault="00A43056"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Applies to section 1915(c) waiver programs, 1915(i), (j), and (k) state plan services.</w:t>
            </w:r>
          </w:p>
          <w:p w14:paraId="3CAFAF60" w14:textId="3EC7113D" w:rsidR="00207939" w:rsidRPr="00675E7B" w:rsidRDefault="00485DE9"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Applies to HCBS services delivered through FFS and managed care.</w:t>
            </w:r>
          </w:p>
          <w:p w14:paraId="62BDB328" w14:textId="7EFF12AF" w:rsidR="00A43056" w:rsidRPr="00675E7B" w:rsidRDefault="00AF556C"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Does not apply to section 1905</w:t>
            </w:r>
            <w:r w:rsidR="00207939" w:rsidRPr="00675E7B">
              <w:rPr>
                <w:rFonts w:asciiTheme="minorHAnsi" w:eastAsia="Calibri" w:hAnsiTheme="minorHAnsi" w:cstheme="minorHAnsi"/>
                <w:bCs/>
                <w:sz w:val="22"/>
                <w:szCs w:val="22"/>
              </w:rPr>
              <w:t>(a) services.</w:t>
            </w:r>
          </w:p>
          <w:p w14:paraId="417D8373" w14:textId="60F2080E" w:rsidR="00207939" w:rsidRPr="00675E7B" w:rsidRDefault="00E93C4A"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i/>
                <w:iCs/>
                <w:sz w:val="22"/>
                <w:szCs w:val="22"/>
              </w:rPr>
              <w:t xml:space="preserve">Exemption for the Indian Health  </w:t>
            </w:r>
            <w:r w:rsidR="003C19E4" w:rsidRPr="00675E7B">
              <w:rPr>
                <w:rFonts w:asciiTheme="minorHAnsi" w:eastAsia="Calibri" w:hAnsiTheme="minorHAnsi" w:cstheme="minorHAnsi"/>
                <w:bCs/>
                <w:i/>
                <w:iCs/>
                <w:sz w:val="22"/>
                <w:szCs w:val="22"/>
              </w:rPr>
              <w:t>S</w:t>
            </w:r>
            <w:r w:rsidRPr="00675E7B">
              <w:rPr>
                <w:rFonts w:asciiTheme="minorHAnsi" w:eastAsia="Calibri" w:hAnsiTheme="minorHAnsi" w:cstheme="minorHAnsi"/>
                <w:bCs/>
                <w:i/>
                <w:iCs/>
                <w:sz w:val="22"/>
                <w:szCs w:val="22"/>
              </w:rPr>
              <w:t>ervice and Tribal health programs</w:t>
            </w:r>
            <w:r w:rsidR="003C19E4" w:rsidRPr="00675E7B">
              <w:rPr>
                <w:rFonts w:asciiTheme="minorHAnsi" w:eastAsia="Calibri" w:hAnsiTheme="minorHAnsi" w:cstheme="minorHAnsi"/>
                <w:bCs/>
                <w:i/>
                <w:iCs/>
                <w:sz w:val="22"/>
                <w:szCs w:val="22"/>
              </w:rPr>
              <w:t xml:space="preserve"> </w:t>
            </w:r>
            <w:r w:rsidRPr="00675E7B">
              <w:rPr>
                <w:rFonts w:asciiTheme="minorHAnsi" w:eastAsia="Calibri" w:hAnsiTheme="minorHAnsi" w:cstheme="minorHAnsi"/>
                <w:bCs/>
                <w:i/>
                <w:iCs/>
                <w:sz w:val="22"/>
                <w:szCs w:val="22"/>
              </w:rPr>
              <w:t>subject to 25 U.S.C. 1641.</w:t>
            </w:r>
            <w:r w:rsidRPr="00675E7B">
              <w:rPr>
                <w:rFonts w:asciiTheme="minorHAnsi" w:eastAsia="Calibri" w:hAnsiTheme="minorHAnsi" w:cstheme="minorHAnsi"/>
                <w:bCs/>
                <w:sz w:val="22"/>
                <w:szCs w:val="22"/>
              </w:rPr>
              <w:t xml:space="preserve"> The Indian</w:t>
            </w:r>
            <w:r w:rsidR="003C19E4" w:rsidRPr="00675E7B">
              <w:rPr>
                <w:rFonts w:asciiTheme="minorHAnsi" w:eastAsia="Calibri" w:hAnsiTheme="minorHAnsi" w:cstheme="minorHAnsi"/>
                <w:bCs/>
                <w:sz w:val="22"/>
                <w:szCs w:val="22"/>
              </w:rPr>
              <w:t xml:space="preserve"> </w:t>
            </w:r>
            <w:r w:rsidRPr="00675E7B">
              <w:rPr>
                <w:rFonts w:asciiTheme="minorHAnsi" w:eastAsia="Calibri" w:hAnsiTheme="minorHAnsi" w:cstheme="minorHAnsi"/>
                <w:bCs/>
                <w:sz w:val="22"/>
                <w:szCs w:val="22"/>
              </w:rPr>
              <w:lastRenderedPageBreak/>
              <w:t>Health Service and Tribal health</w:t>
            </w:r>
            <w:r w:rsidR="003C19E4" w:rsidRPr="00675E7B">
              <w:rPr>
                <w:rFonts w:asciiTheme="minorHAnsi" w:eastAsia="Calibri" w:hAnsiTheme="minorHAnsi" w:cstheme="minorHAnsi"/>
                <w:bCs/>
                <w:sz w:val="22"/>
                <w:szCs w:val="22"/>
              </w:rPr>
              <w:t xml:space="preserve"> </w:t>
            </w:r>
            <w:r w:rsidRPr="00675E7B">
              <w:rPr>
                <w:rFonts w:asciiTheme="minorHAnsi" w:eastAsia="Calibri" w:hAnsiTheme="minorHAnsi" w:cstheme="minorHAnsi"/>
                <w:bCs/>
                <w:sz w:val="22"/>
                <w:szCs w:val="22"/>
              </w:rPr>
              <w:t>programs subject to the requirements at</w:t>
            </w:r>
            <w:r w:rsidR="003C19E4" w:rsidRPr="00675E7B">
              <w:rPr>
                <w:rFonts w:asciiTheme="minorHAnsi" w:eastAsia="Calibri" w:hAnsiTheme="minorHAnsi" w:cstheme="minorHAnsi"/>
                <w:bCs/>
                <w:sz w:val="22"/>
                <w:szCs w:val="22"/>
              </w:rPr>
              <w:t xml:space="preserve"> </w:t>
            </w:r>
            <w:r w:rsidRPr="00675E7B">
              <w:rPr>
                <w:rFonts w:asciiTheme="minorHAnsi" w:eastAsia="Calibri" w:hAnsiTheme="minorHAnsi" w:cstheme="minorHAnsi"/>
                <w:bCs/>
                <w:sz w:val="22"/>
                <w:szCs w:val="22"/>
              </w:rPr>
              <w:t>25 U.S.C. 1641 are exempt from the</w:t>
            </w:r>
            <w:r w:rsidR="003C19E4" w:rsidRPr="00675E7B">
              <w:rPr>
                <w:rFonts w:asciiTheme="minorHAnsi" w:eastAsia="Calibri" w:hAnsiTheme="minorHAnsi" w:cstheme="minorHAnsi"/>
                <w:bCs/>
                <w:sz w:val="22"/>
                <w:szCs w:val="22"/>
              </w:rPr>
              <w:t xml:space="preserve"> </w:t>
            </w:r>
            <w:r w:rsidRPr="00675E7B">
              <w:rPr>
                <w:rFonts w:asciiTheme="minorHAnsi" w:eastAsia="Calibri" w:hAnsiTheme="minorHAnsi" w:cstheme="minorHAnsi"/>
                <w:bCs/>
                <w:sz w:val="22"/>
                <w:szCs w:val="22"/>
              </w:rPr>
              <w:t>requirements at paragraph (k)</w:t>
            </w:r>
            <w:r w:rsidR="003C19E4" w:rsidRPr="00675E7B">
              <w:rPr>
                <w:rFonts w:asciiTheme="minorHAnsi" w:eastAsia="Calibri" w:hAnsiTheme="minorHAnsi" w:cstheme="minorHAnsi"/>
                <w:bCs/>
                <w:sz w:val="22"/>
                <w:szCs w:val="22"/>
              </w:rPr>
              <w:t>.</w:t>
            </w:r>
          </w:p>
          <w:p w14:paraId="71DE49A9" w14:textId="23304972" w:rsidR="003B2375" w:rsidRPr="00675E7B" w:rsidRDefault="003B2375" w:rsidP="00FA792B">
            <w:pPr>
              <w:rPr>
                <w:rFonts w:asciiTheme="minorHAnsi" w:eastAsia="Calibri" w:hAnsiTheme="minorHAnsi" w:cstheme="minorHAnsi"/>
                <w:bCs/>
                <w:sz w:val="22"/>
                <w:szCs w:val="22"/>
              </w:rPr>
            </w:pPr>
          </w:p>
        </w:tc>
      </w:tr>
      <w:tr w:rsidR="003B2375" w:rsidRPr="00675E7B" w14:paraId="7E9689DA" w14:textId="77777777" w:rsidTr="00FA792B">
        <w:trPr>
          <w:trHeight w:val="360"/>
        </w:trPr>
        <w:tc>
          <w:tcPr>
            <w:tcW w:w="2255" w:type="dxa"/>
            <w:shd w:val="clear" w:color="auto" w:fill="auto"/>
          </w:tcPr>
          <w:p w14:paraId="523211A6" w14:textId="77777777" w:rsidR="00280CF7" w:rsidRPr="00675E7B" w:rsidRDefault="00360540" w:rsidP="00FA792B">
            <w:pPr>
              <w:spacing w:before="40" w:after="40"/>
              <w:rPr>
                <w:rFonts w:asciiTheme="minorHAnsi" w:eastAsia="Calibri" w:hAnsiTheme="minorHAnsi" w:cstheme="minorHAnsi"/>
                <w:b/>
                <w:bCs/>
                <w:i/>
                <w:iCs/>
                <w:sz w:val="22"/>
                <w:szCs w:val="22"/>
              </w:rPr>
            </w:pPr>
            <w:r w:rsidRPr="00675E7B">
              <w:rPr>
                <w:rFonts w:asciiTheme="minorHAnsi" w:eastAsia="Calibri" w:hAnsiTheme="minorHAnsi" w:cstheme="minorHAnsi"/>
                <w:b/>
                <w:bCs/>
                <w:i/>
                <w:iCs/>
                <w:sz w:val="22"/>
                <w:szCs w:val="22"/>
              </w:rPr>
              <w:lastRenderedPageBreak/>
              <w:t>Amend §441.303 by—</w:t>
            </w:r>
          </w:p>
          <w:p w14:paraId="7C372741" w14:textId="77777777" w:rsidR="00360540" w:rsidRPr="00675E7B" w:rsidRDefault="00F24C46" w:rsidP="00FA792B">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Revising </w:t>
            </w:r>
            <w:r w:rsidRPr="00675E7B">
              <w:rPr>
                <w:rFonts w:asciiTheme="minorHAnsi" w:eastAsia="Calibri" w:hAnsiTheme="minorHAnsi" w:cstheme="minorHAnsi"/>
                <w:b/>
                <w:bCs/>
                <w:i/>
                <w:iCs/>
                <w:sz w:val="22"/>
                <w:szCs w:val="22"/>
              </w:rPr>
              <w:t xml:space="preserve"> </w:t>
            </w:r>
            <w:r w:rsidRPr="00675E7B">
              <w:rPr>
                <w:rFonts w:asciiTheme="minorHAnsi" w:eastAsia="Calibri" w:hAnsiTheme="minorHAnsi" w:cstheme="minorHAnsi"/>
                <w:sz w:val="22"/>
                <w:szCs w:val="22"/>
              </w:rPr>
              <w:t>§441.303(f)(</w:t>
            </w:r>
            <w:r w:rsidR="00E502EA" w:rsidRPr="00675E7B">
              <w:rPr>
                <w:rFonts w:asciiTheme="minorHAnsi" w:eastAsia="Calibri" w:hAnsiTheme="minorHAnsi" w:cstheme="minorHAnsi"/>
                <w:sz w:val="22"/>
                <w:szCs w:val="22"/>
              </w:rPr>
              <w:t>(6)</w:t>
            </w:r>
          </w:p>
          <w:p w14:paraId="2853A5BE" w14:textId="77777777" w:rsidR="00712D95" w:rsidRPr="00675E7B" w:rsidRDefault="00712D95" w:rsidP="00FA792B">
            <w:pPr>
              <w:spacing w:before="40" w:after="40"/>
              <w:rPr>
                <w:rFonts w:asciiTheme="minorHAnsi" w:eastAsia="Calibri" w:hAnsiTheme="minorHAnsi" w:cstheme="minorHAnsi"/>
                <w:sz w:val="22"/>
                <w:szCs w:val="22"/>
              </w:rPr>
            </w:pPr>
          </w:p>
          <w:p w14:paraId="7D0FA767" w14:textId="77777777" w:rsidR="00975146" w:rsidRPr="00675E7B" w:rsidRDefault="00975146" w:rsidP="00FA792B">
            <w:pPr>
              <w:spacing w:before="40" w:after="40"/>
              <w:rPr>
                <w:rFonts w:asciiTheme="minorHAnsi" w:eastAsia="Calibri" w:hAnsiTheme="minorHAnsi" w:cstheme="minorHAnsi"/>
                <w:b/>
                <w:bCs/>
                <w:i/>
                <w:iCs/>
                <w:sz w:val="22"/>
                <w:szCs w:val="22"/>
              </w:rPr>
            </w:pPr>
            <w:r w:rsidRPr="00675E7B">
              <w:rPr>
                <w:rFonts w:asciiTheme="minorHAnsi" w:eastAsia="Calibri" w:hAnsiTheme="minorHAnsi" w:cstheme="minorHAnsi"/>
                <w:b/>
                <w:bCs/>
                <w:i/>
                <w:iCs/>
                <w:sz w:val="22"/>
                <w:szCs w:val="22"/>
              </w:rPr>
              <w:t>Applicability Date:</w:t>
            </w:r>
          </w:p>
          <w:p w14:paraId="73F039AE" w14:textId="4593F962" w:rsidR="00712D95" w:rsidRPr="00675E7B" w:rsidRDefault="00712D95" w:rsidP="00FA792B">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Beginning 3 years after the effective date of the final rule</w:t>
            </w:r>
            <w:r w:rsidR="001854C7" w:rsidRPr="00675E7B">
              <w:rPr>
                <w:rFonts w:asciiTheme="minorHAnsi" w:eastAsia="Calibri" w:hAnsiTheme="minorHAnsi" w:cstheme="minorHAnsi"/>
                <w:sz w:val="22"/>
                <w:szCs w:val="22"/>
              </w:rPr>
              <w:t>.</w:t>
            </w:r>
          </w:p>
        </w:tc>
        <w:tc>
          <w:tcPr>
            <w:tcW w:w="4765" w:type="dxa"/>
            <w:shd w:val="clear" w:color="auto" w:fill="auto"/>
          </w:tcPr>
          <w:p w14:paraId="61E1B24F" w14:textId="0C362FCB" w:rsidR="00280CF7" w:rsidRPr="00675E7B" w:rsidRDefault="00E502EA" w:rsidP="00BC2DCE">
            <w:pPr>
              <w:pStyle w:val="ListParagraph"/>
              <w:numPr>
                <w:ilvl w:val="0"/>
                <w:numId w:val="12"/>
              </w:numPr>
              <w:rPr>
                <w:rFonts w:asciiTheme="minorHAnsi" w:eastAsia="Calibri" w:hAnsiTheme="minorHAnsi" w:cstheme="minorHAnsi"/>
                <w:sz w:val="22"/>
                <w:szCs w:val="22"/>
              </w:rPr>
            </w:pPr>
            <w:r w:rsidRPr="00675E7B">
              <w:rPr>
                <w:rFonts w:asciiTheme="minorHAnsi" w:eastAsia="Calibri" w:hAnsiTheme="minorHAnsi" w:cstheme="minorHAnsi"/>
                <w:sz w:val="22"/>
                <w:szCs w:val="22"/>
              </w:rPr>
              <w:t>§441.303(f)((6)</w:t>
            </w:r>
            <w:r w:rsidR="00CD2E20" w:rsidRPr="00675E7B">
              <w:rPr>
                <w:rFonts w:asciiTheme="minorHAnsi" w:eastAsia="Calibri" w:hAnsiTheme="minorHAnsi" w:cstheme="minorHAnsi"/>
                <w:sz w:val="22"/>
                <w:szCs w:val="22"/>
              </w:rPr>
              <w:t xml:space="preserve">—Requires </w:t>
            </w:r>
            <w:r w:rsidR="00CC51C7" w:rsidRPr="00675E7B">
              <w:rPr>
                <w:rFonts w:asciiTheme="minorHAnsi" w:eastAsia="Calibri" w:hAnsiTheme="minorHAnsi" w:cstheme="minorHAnsi"/>
                <w:sz w:val="22"/>
                <w:szCs w:val="22"/>
              </w:rPr>
              <w:t>supporting documentation</w:t>
            </w:r>
            <w:r w:rsidR="00052F74" w:rsidRPr="00675E7B">
              <w:rPr>
                <w:rFonts w:asciiTheme="minorHAnsi" w:eastAsia="Calibri" w:hAnsiTheme="minorHAnsi" w:cstheme="minorHAnsi"/>
                <w:sz w:val="22"/>
                <w:szCs w:val="22"/>
              </w:rPr>
              <w:t xml:space="preserve">. </w:t>
            </w:r>
            <w:r w:rsidR="001854C7" w:rsidRPr="00675E7B">
              <w:rPr>
                <w:rFonts w:asciiTheme="minorHAnsi" w:eastAsia="Calibri" w:hAnsiTheme="minorHAnsi" w:cstheme="minorHAnsi"/>
                <w:sz w:val="22"/>
                <w:szCs w:val="22"/>
              </w:rPr>
              <w:t>state</w:t>
            </w:r>
            <w:r w:rsidR="00052F74" w:rsidRPr="00675E7B">
              <w:rPr>
                <w:rFonts w:asciiTheme="minorHAnsi" w:eastAsia="Calibri" w:hAnsiTheme="minorHAnsi" w:cstheme="minorHAnsi"/>
                <w:sz w:val="22"/>
                <w:szCs w:val="22"/>
              </w:rPr>
              <w:t xml:space="preserve">s must </w:t>
            </w:r>
            <w:r w:rsidR="001467CB" w:rsidRPr="00675E7B">
              <w:rPr>
                <w:rFonts w:asciiTheme="minorHAnsi" w:eastAsia="Calibri" w:hAnsiTheme="minorHAnsi" w:cstheme="minorHAnsi"/>
                <w:sz w:val="22"/>
                <w:szCs w:val="22"/>
              </w:rPr>
              <w:t xml:space="preserve">indicate the number of unduplicated beneficiaries to which it intends to provide waiver services in each year of its program. This number will constitute a limit on the size of the waiver program unless the </w:t>
            </w:r>
            <w:r w:rsidR="001854C7" w:rsidRPr="00675E7B">
              <w:rPr>
                <w:rFonts w:asciiTheme="minorHAnsi" w:eastAsia="Calibri" w:hAnsiTheme="minorHAnsi" w:cstheme="minorHAnsi"/>
                <w:sz w:val="22"/>
                <w:szCs w:val="22"/>
              </w:rPr>
              <w:t>state</w:t>
            </w:r>
            <w:r w:rsidR="001467CB" w:rsidRPr="00675E7B">
              <w:rPr>
                <w:rFonts w:asciiTheme="minorHAnsi" w:eastAsia="Calibri" w:hAnsiTheme="minorHAnsi" w:cstheme="minorHAnsi"/>
                <w:sz w:val="22"/>
                <w:szCs w:val="22"/>
              </w:rPr>
              <w:t xml:space="preserve"> requests and the Secretary approves a greater number of waiver</w:t>
            </w:r>
            <w:r w:rsidR="00751161" w:rsidRPr="00675E7B">
              <w:rPr>
                <w:rFonts w:asciiTheme="minorHAnsi" w:eastAsia="Calibri" w:hAnsiTheme="minorHAnsi" w:cstheme="minorHAnsi"/>
                <w:sz w:val="22"/>
                <w:szCs w:val="22"/>
              </w:rPr>
              <w:t xml:space="preserve"> participants in a waiver amendment. If the </w:t>
            </w:r>
            <w:r w:rsidR="001854C7" w:rsidRPr="00675E7B">
              <w:rPr>
                <w:rFonts w:asciiTheme="minorHAnsi" w:eastAsia="Calibri" w:hAnsiTheme="minorHAnsi" w:cstheme="minorHAnsi"/>
                <w:sz w:val="22"/>
                <w:szCs w:val="22"/>
              </w:rPr>
              <w:t>state</w:t>
            </w:r>
            <w:r w:rsidR="00751161" w:rsidRPr="00675E7B">
              <w:rPr>
                <w:rFonts w:asciiTheme="minorHAnsi" w:eastAsia="Calibri" w:hAnsiTheme="minorHAnsi" w:cstheme="minorHAnsi"/>
                <w:sz w:val="22"/>
                <w:szCs w:val="22"/>
              </w:rPr>
              <w:t xml:space="preserve"> has a limit on the size of the waiver program and maintains a list of individuals who are waiting to enroll in the waiver </w:t>
            </w:r>
            <w:r w:rsidR="00751161" w:rsidRPr="00675E7B">
              <w:rPr>
                <w:rFonts w:asciiTheme="minorHAnsi" w:eastAsia="Calibri" w:hAnsiTheme="minorHAnsi" w:cstheme="minorHAnsi"/>
                <w:sz w:val="22"/>
                <w:szCs w:val="22"/>
              </w:rPr>
              <w:lastRenderedPageBreak/>
              <w:t xml:space="preserve">program, the </w:t>
            </w:r>
            <w:r w:rsidR="001854C7" w:rsidRPr="00675E7B">
              <w:rPr>
                <w:rFonts w:asciiTheme="minorHAnsi" w:eastAsia="Calibri" w:hAnsiTheme="minorHAnsi" w:cstheme="minorHAnsi"/>
                <w:sz w:val="22"/>
                <w:szCs w:val="22"/>
              </w:rPr>
              <w:t>state</w:t>
            </w:r>
            <w:r w:rsidR="00751161" w:rsidRPr="00675E7B">
              <w:rPr>
                <w:rFonts w:asciiTheme="minorHAnsi" w:eastAsia="Calibri" w:hAnsiTheme="minorHAnsi" w:cstheme="minorHAnsi"/>
                <w:sz w:val="22"/>
                <w:szCs w:val="22"/>
              </w:rPr>
              <w:t xml:space="preserve"> must meet the reporting requirements at §441.311(d)(1).</w:t>
            </w:r>
          </w:p>
        </w:tc>
        <w:tc>
          <w:tcPr>
            <w:tcW w:w="4230" w:type="dxa"/>
            <w:shd w:val="clear" w:color="auto" w:fill="auto"/>
          </w:tcPr>
          <w:p w14:paraId="6E89A0E4" w14:textId="77777777" w:rsidR="003B2375" w:rsidRPr="00675E7B" w:rsidRDefault="00102E56" w:rsidP="00FA792B">
            <w:pPr>
              <w:rPr>
                <w:rFonts w:asciiTheme="minorHAnsi" w:eastAsia="Calibri" w:hAnsiTheme="minorHAnsi" w:cstheme="minorHAnsi"/>
                <w:b/>
                <w:sz w:val="22"/>
                <w:szCs w:val="22"/>
              </w:rPr>
            </w:pPr>
            <w:r w:rsidRPr="00675E7B">
              <w:rPr>
                <w:rFonts w:asciiTheme="minorHAnsi" w:eastAsia="Calibri" w:hAnsiTheme="minorHAnsi" w:cstheme="minorHAnsi"/>
                <w:b/>
                <w:sz w:val="22"/>
                <w:szCs w:val="22"/>
              </w:rPr>
              <w:lastRenderedPageBreak/>
              <w:t>Impact:</w:t>
            </w:r>
          </w:p>
          <w:p w14:paraId="2A826255" w14:textId="5A19F9CC" w:rsidR="00102E56" w:rsidRPr="00675E7B" w:rsidRDefault="00102E56" w:rsidP="00BC2DCE">
            <w:pPr>
              <w:pStyle w:val="ListParagraph"/>
              <w:numPr>
                <w:ilvl w:val="0"/>
                <w:numId w:val="12"/>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Additional documentation and reporting.</w:t>
            </w:r>
          </w:p>
        </w:tc>
        <w:tc>
          <w:tcPr>
            <w:tcW w:w="2340" w:type="dxa"/>
            <w:shd w:val="clear" w:color="auto" w:fill="auto"/>
          </w:tcPr>
          <w:p w14:paraId="5C7376FC" w14:textId="602942B1" w:rsidR="005B22A8" w:rsidRPr="00675E7B" w:rsidRDefault="005B22A8"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Applies to section 1915(c) waiver programs, 1915(i), (j), and (k) state plan services.</w:t>
            </w:r>
          </w:p>
          <w:p w14:paraId="6703245A" w14:textId="775D3ADF" w:rsidR="003B2375" w:rsidRPr="00675E7B" w:rsidRDefault="005B22A8"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Applies to HCBS services delivered through FFS and managed care.</w:t>
            </w:r>
          </w:p>
        </w:tc>
      </w:tr>
    </w:tbl>
    <w:p w14:paraId="4E98EFB0" w14:textId="632FCBA9" w:rsidR="001A785E" w:rsidRPr="00675E7B" w:rsidRDefault="00160A5E">
      <w:pPr>
        <w:rPr>
          <w:rFonts w:asciiTheme="minorHAnsi" w:hAnsiTheme="minorHAnsi" w:cstheme="minorHAnsi"/>
        </w:rPr>
      </w:pPr>
      <w:r w:rsidRPr="00675E7B">
        <w:rPr>
          <w:rFonts w:asciiTheme="minorHAnsi" w:hAnsiTheme="minorHAnsi" w:cstheme="minorHAnsi"/>
        </w:rPr>
        <w:br w:type="textWrapping" w:clear="all"/>
      </w:r>
    </w:p>
    <w:tbl>
      <w:tblPr>
        <w:tblW w:w="1374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770"/>
        <w:gridCol w:w="4230"/>
        <w:gridCol w:w="2430"/>
      </w:tblGrid>
      <w:tr w:rsidR="00D0332E" w:rsidRPr="00675E7B" w14:paraId="59CEBB36" w14:textId="77777777" w:rsidTr="00D65293">
        <w:trPr>
          <w:trHeight w:val="360"/>
          <w:tblHeader/>
        </w:trPr>
        <w:tc>
          <w:tcPr>
            <w:tcW w:w="13747" w:type="dxa"/>
            <w:gridSpan w:val="4"/>
            <w:shd w:val="clear" w:color="auto" w:fill="4472C4" w:themeFill="accent1"/>
            <w:vAlign w:val="center"/>
          </w:tcPr>
          <w:p w14:paraId="3437C008" w14:textId="53C8A9F5" w:rsidR="00D0332E" w:rsidRPr="00675E7B" w:rsidRDefault="00D0332E" w:rsidP="00D845FA">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color w:val="FFFFFF" w:themeColor="background1"/>
                <w:sz w:val="22"/>
                <w:szCs w:val="22"/>
              </w:rPr>
              <w:t>Changes/</w:t>
            </w:r>
            <w:r w:rsidR="00610830" w:rsidRPr="00675E7B">
              <w:rPr>
                <w:rFonts w:asciiTheme="minorHAnsi" w:eastAsia="Calibri" w:hAnsiTheme="minorHAnsi" w:cstheme="minorHAnsi"/>
                <w:b/>
                <w:color w:val="FFFFFF" w:themeColor="background1"/>
                <w:sz w:val="22"/>
                <w:szCs w:val="22"/>
              </w:rPr>
              <w:t>Potential Impact</w:t>
            </w:r>
            <w:r w:rsidR="002F6F42" w:rsidRPr="00675E7B">
              <w:rPr>
                <w:rFonts w:asciiTheme="minorHAnsi" w:eastAsia="Calibri" w:hAnsiTheme="minorHAnsi" w:cstheme="minorHAnsi"/>
                <w:b/>
                <w:color w:val="FFFFFF" w:themeColor="background1"/>
                <w:sz w:val="22"/>
                <w:szCs w:val="22"/>
              </w:rPr>
              <w:t>—As Finalized</w:t>
            </w:r>
          </w:p>
        </w:tc>
      </w:tr>
      <w:tr w:rsidR="00D0332E" w:rsidRPr="00675E7B" w14:paraId="3780876D" w14:textId="77777777" w:rsidTr="00D65293">
        <w:trPr>
          <w:trHeight w:val="360"/>
          <w:tblHeader/>
        </w:trPr>
        <w:tc>
          <w:tcPr>
            <w:tcW w:w="13747" w:type="dxa"/>
            <w:gridSpan w:val="4"/>
            <w:shd w:val="clear" w:color="auto" w:fill="FFC000" w:themeFill="accent4"/>
            <w:vAlign w:val="center"/>
          </w:tcPr>
          <w:p w14:paraId="6AF0EB52" w14:textId="7FFC6B1E" w:rsidR="00D0332E" w:rsidRPr="00675E7B" w:rsidRDefault="00D0332E" w:rsidP="00D845FA">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sz w:val="22"/>
                <w:szCs w:val="22"/>
              </w:rPr>
              <w:t xml:space="preserve">Changes Related </w:t>
            </w:r>
            <w:r w:rsidR="00387DFD" w:rsidRPr="00675E7B">
              <w:rPr>
                <w:rFonts w:asciiTheme="minorHAnsi" w:eastAsia="Calibri" w:hAnsiTheme="minorHAnsi" w:cstheme="minorHAnsi"/>
                <w:b/>
                <w:sz w:val="22"/>
                <w:szCs w:val="22"/>
              </w:rPr>
              <w:t>to</w:t>
            </w:r>
            <w:r w:rsidR="00DB5E35" w:rsidRPr="00675E7B">
              <w:rPr>
                <w:rFonts w:asciiTheme="minorHAnsi" w:eastAsia="Calibri" w:hAnsiTheme="minorHAnsi" w:cstheme="minorHAnsi"/>
                <w:b/>
                <w:sz w:val="22"/>
                <w:szCs w:val="22"/>
              </w:rPr>
              <w:t xml:space="preserve"> Reporting Requirements</w:t>
            </w:r>
          </w:p>
        </w:tc>
      </w:tr>
      <w:tr w:rsidR="00610830" w:rsidRPr="00675E7B" w14:paraId="69E5914E" w14:textId="77777777" w:rsidTr="007651E0">
        <w:trPr>
          <w:trHeight w:val="360"/>
          <w:tblHeader/>
        </w:trPr>
        <w:tc>
          <w:tcPr>
            <w:tcW w:w="2317" w:type="dxa"/>
            <w:shd w:val="clear" w:color="auto" w:fill="DEEAF6" w:themeFill="accent5" w:themeFillTint="33"/>
            <w:vAlign w:val="center"/>
          </w:tcPr>
          <w:p w14:paraId="58D823F5" w14:textId="76720439" w:rsidR="00610830" w:rsidRPr="00675E7B" w:rsidRDefault="00610830" w:rsidP="00610830">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Change and Applicability Date</w:t>
            </w:r>
            <w:r w:rsidR="009C4402" w:rsidRPr="00675E7B">
              <w:rPr>
                <w:rFonts w:asciiTheme="minorHAnsi" w:eastAsia="Calibri" w:hAnsiTheme="minorHAnsi" w:cstheme="minorHAnsi"/>
                <w:b/>
                <w:sz w:val="22"/>
                <w:szCs w:val="22"/>
              </w:rPr>
              <w:t>s</w:t>
            </w:r>
          </w:p>
        </w:tc>
        <w:tc>
          <w:tcPr>
            <w:tcW w:w="4770" w:type="dxa"/>
            <w:shd w:val="clear" w:color="auto" w:fill="DEEAF6" w:themeFill="accent5" w:themeFillTint="33"/>
            <w:vAlign w:val="center"/>
          </w:tcPr>
          <w:p w14:paraId="76E85327" w14:textId="5392B64C" w:rsidR="00610830" w:rsidRPr="00675E7B" w:rsidRDefault="002E5D02" w:rsidP="00610830">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Summary of </w:t>
            </w:r>
            <w:r w:rsidR="00610830" w:rsidRPr="00675E7B">
              <w:rPr>
                <w:rFonts w:asciiTheme="minorHAnsi" w:eastAsia="Calibri" w:hAnsiTheme="minorHAnsi" w:cstheme="minorHAnsi"/>
                <w:b/>
                <w:sz w:val="22"/>
                <w:szCs w:val="22"/>
              </w:rPr>
              <w:t xml:space="preserve">Changes </w:t>
            </w:r>
          </w:p>
        </w:tc>
        <w:tc>
          <w:tcPr>
            <w:tcW w:w="4230" w:type="dxa"/>
            <w:shd w:val="clear" w:color="auto" w:fill="DEEAF6" w:themeFill="accent5" w:themeFillTint="33"/>
            <w:vAlign w:val="center"/>
          </w:tcPr>
          <w:p w14:paraId="49CB079D" w14:textId="09B9D952" w:rsidR="00610830" w:rsidRPr="00675E7B" w:rsidRDefault="00610830" w:rsidP="00610830">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Potential Impact to </w:t>
            </w:r>
            <w:r w:rsidR="001854C7" w:rsidRPr="00675E7B">
              <w:rPr>
                <w:rFonts w:asciiTheme="minorHAnsi" w:eastAsia="Calibri" w:hAnsiTheme="minorHAnsi" w:cstheme="minorHAnsi"/>
                <w:b/>
                <w:sz w:val="22"/>
                <w:szCs w:val="22"/>
              </w:rPr>
              <w:t>state</w:t>
            </w:r>
            <w:r w:rsidRPr="00675E7B">
              <w:rPr>
                <w:rFonts w:asciiTheme="minorHAnsi" w:eastAsia="Calibri" w:hAnsiTheme="minorHAnsi" w:cstheme="minorHAnsi"/>
                <w:b/>
                <w:sz w:val="22"/>
                <w:szCs w:val="22"/>
              </w:rPr>
              <w:t>s and Managed Care Entities</w:t>
            </w:r>
          </w:p>
        </w:tc>
        <w:tc>
          <w:tcPr>
            <w:tcW w:w="2430" w:type="dxa"/>
            <w:shd w:val="clear" w:color="auto" w:fill="DEEAF6" w:themeFill="accent5" w:themeFillTint="33"/>
            <w:vAlign w:val="center"/>
          </w:tcPr>
          <w:p w14:paraId="0CEFE309" w14:textId="3F986033" w:rsidR="00610830" w:rsidRPr="00675E7B" w:rsidRDefault="002E5D02" w:rsidP="00610830">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Applicability to Managed Care</w:t>
            </w:r>
          </w:p>
        </w:tc>
      </w:tr>
      <w:tr w:rsidR="00D0332E" w:rsidRPr="00675E7B" w14:paraId="6E20FC4F" w14:textId="77777777" w:rsidTr="007651E0">
        <w:trPr>
          <w:trHeight w:val="360"/>
        </w:trPr>
        <w:tc>
          <w:tcPr>
            <w:tcW w:w="2317" w:type="dxa"/>
            <w:shd w:val="clear" w:color="auto" w:fill="auto"/>
          </w:tcPr>
          <w:p w14:paraId="2793C396" w14:textId="5FD11124" w:rsidR="0012448D" w:rsidRPr="00675E7B" w:rsidRDefault="009861A8" w:rsidP="0041707E">
            <w:pPr>
              <w:pStyle w:val="ListParagraph"/>
              <w:ind w:left="0"/>
              <w:rPr>
                <w:rFonts w:asciiTheme="minorHAnsi" w:eastAsia="Calibri" w:hAnsiTheme="minorHAnsi" w:cstheme="minorHAnsi"/>
                <w:b/>
                <w:bCs/>
                <w:i/>
                <w:iCs/>
                <w:sz w:val="22"/>
                <w:szCs w:val="22"/>
              </w:rPr>
            </w:pPr>
            <w:r w:rsidRPr="00675E7B">
              <w:rPr>
                <w:rFonts w:asciiTheme="minorHAnsi" w:eastAsia="Calibri" w:hAnsiTheme="minorHAnsi" w:cstheme="minorHAnsi"/>
                <w:b/>
                <w:bCs/>
                <w:i/>
                <w:iCs/>
                <w:sz w:val="22"/>
                <w:szCs w:val="22"/>
              </w:rPr>
              <w:t>Amend</w:t>
            </w:r>
            <w:r w:rsidR="0012448D" w:rsidRPr="00675E7B">
              <w:rPr>
                <w:rFonts w:asciiTheme="minorHAnsi" w:eastAsia="Calibri" w:hAnsiTheme="minorHAnsi" w:cstheme="minorHAnsi"/>
                <w:b/>
                <w:bCs/>
                <w:i/>
                <w:iCs/>
                <w:sz w:val="22"/>
                <w:szCs w:val="22"/>
              </w:rPr>
              <w:t xml:space="preserve"> §441 by—</w:t>
            </w:r>
          </w:p>
          <w:p w14:paraId="6EAB8F02" w14:textId="4A857403" w:rsidR="009861A8" w:rsidRPr="00675E7B" w:rsidRDefault="009861A8" w:rsidP="0041707E">
            <w:pPr>
              <w:pStyle w:val="ListParagraph"/>
              <w:ind w:left="0"/>
              <w:rPr>
                <w:rFonts w:asciiTheme="minorHAnsi" w:eastAsia="Calibri" w:hAnsiTheme="minorHAnsi" w:cstheme="minorHAnsi"/>
                <w:sz w:val="22"/>
                <w:szCs w:val="22"/>
              </w:rPr>
            </w:pPr>
            <w:r w:rsidRPr="00675E7B">
              <w:rPr>
                <w:rFonts w:asciiTheme="minorHAnsi" w:eastAsia="Calibri" w:hAnsiTheme="minorHAnsi" w:cstheme="minorHAnsi"/>
                <w:sz w:val="22"/>
                <w:szCs w:val="22"/>
              </w:rPr>
              <w:t>Adding Subpart G</w:t>
            </w:r>
          </w:p>
          <w:p w14:paraId="04FE23AB" w14:textId="77777777" w:rsidR="00581CAE" w:rsidRPr="00675E7B" w:rsidRDefault="00581CAE" w:rsidP="0012448D">
            <w:pPr>
              <w:pStyle w:val="ListParagraph"/>
              <w:ind w:left="173"/>
              <w:rPr>
                <w:rFonts w:asciiTheme="minorHAnsi" w:eastAsia="Calibri" w:hAnsiTheme="minorHAnsi" w:cstheme="minorHAnsi"/>
                <w:sz w:val="22"/>
                <w:szCs w:val="22"/>
              </w:rPr>
            </w:pPr>
          </w:p>
          <w:p w14:paraId="4EEAF676" w14:textId="1A1030E0" w:rsidR="00581CAE" w:rsidRPr="00675E7B" w:rsidRDefault="0041707E" w:rsidP="0041707E">
            <w:pPr>
              <w:pStyle w:val="ListParagraph"/>
              <w:ind w:left="0"/>
              <w:rPr>
                <w:rFonts w:asciiTheme="minorHAnsi" w:eastAsia="Calibri" w:hAnsiTheme="minorHAnsi" w:cstheme="minorHAnsi"/>
                <w:b/>
                <w:bCs/>
                <w:sz w:val="22"/>
                <w:szCs w:val="22"/>
              </w:rPr>
            </w:pPr>
            <w:r w:rsidRPr="00675E7B">
              <w:rPr>
                <w:rFonts w:asciiTheme="minorHAnsi" w:eastAsia="Calibri" w:hAnsiTheme="minorHAnsi" w:cstheme="minorHAnsi"/>
                <w:b/>
                <w:bCs/>
                <w:i/>
                <w:iCs/>
                <w:sz w:val="22"/>
                <w:szCs w:val="22"/>
              </w:rPr>
              <w:t>Applicability Dates</w:t>
            </w:r>
            <w:r w:rsidRPr="00675E7B">
              <w:rPr>
                <w:rFonts w:asciiTheme="minorHAnsi" w:eastAsia="Calibri" w:hAnsiTheme="minorHAnsi" w:cstheme="minorHAnsi"/>
                <w:b/>
                <w:bCs/>
                <w:sz w:val="22"/>
                <w:szCs w:val="22"/>
              </w:rPr>
              <w:t>:</w:t>
            </w:r>
          </w:p>
          <w:p w14:paraId="145953F0" w14:textId="68A56331" w:rsidR="0041707E" w:rsidRPr="00675E7B" w:rsidRDefault="00B943C7" w:rsidP="00C67059">
            <w:pPr>
              <w:rPr>
                <w:rFonts w:asciiTheme="minorHAnsi" w:eastAsia="Calibri" w:hAnsiTheme="minorHAnsi" w:cstheme="minorHAnsi"/>
                <w:sz w:val="22"/>
                <w:szCs w:val="22"/>
              </w:rPr>
            </w:pPr>
            <w:r w:rsidRPr="00675E7B">
              <w:rPr>
                <w:rFonts w:asciiTheme="minorHAnsi" w:eastAsia="Calibri" w:hAnsiTheme="minorHAnsi" w:cstheme="minorHAnsi"/>
                <w:sz w:val="22"/>
                <w:szCs w:val="22"/>
              </w:rPr>
              <w:t>Reporting requirements at paragraphs (b) and (d)</w:t>
            </w:r>
            <w:r w:rsidR="00C64164" w:rsidRPr="00675E7B">
              <w:rPr>
                <w:rFonts w:asciiTheme="minorHAnsi" w:eastAsia="Calibri" w:hAnsiTheme="minorHAnsi" w:cstheme="minorHAnsi"/>
                <w:sz w:val="22"/>
                <w:szCs w:val="22"/>
              </w:rPr>
              <w:t>(</w:t>
            </w:r>
            <w:r w:rsidR="007F216A" w:rsidRPr="00675E7B">
              <w:rPr>
                <w:rFonts w:asciiTheme="minorHAnsi" w:eastAsia="Calibri" w:hAnsiTheme="minorHAnsi" w:cstheme="minorHAnsi"/>
                <w:sz w:val="22"/>
                <w:szCs w:val="22"/>
              </w:rPr>
              <w:t>c</w:t>
            </w:r>
            <w:r w:rsidR="000E7445" w:rsidRPr="00675E7B">
              <w:rPr>
                <w:rFonts w:asciiTheme="minorHAnsi" w:eastAsia="Calibri" w:hAnsiTheme="minorHAnsi" w:cstheme="minorHAnsi"/>
                <w:sz w:val="22"/>
                <w:szCs w:val="22"/>
              </w:rPr>
              <w:t xml:space="preserve">ompliance and </w:t>
            </w:r>
            <w:r w:rsidR="007F216A" w:rsidRPr="00675E7B">
              <w:rPr>
                <w:rFonts w:asciiTheme="minorHAnsi" w:eastAsia="Calibri" w:hAnsiTheme="minorHAnsi" w:cstheme="minorHAnsi"/>
                <w:sz w:val="22"/>
                <w:szCs w:val="22"/>
              </w:rPr>
              <w:t>a</w:t>
            </w:r>
            <w:r w:rsidR="000E7445" w:rsidRPr="00675E7B">
              <w:rPr>
                <w:rFonts w:asciiTheme="minorHAnsi" w:eastAsia="Calibri" w:hAnsiTheme="minorHAnsi" w:cstheme="minorHAnsi"/>
                <w:sz w:val="22"/>
                <w:szCs w:val="22"/>
              </w:rPr>
              <w:t xml:space="preserve">ccess </w:t>
            </w:r>
            <w:r w:rsidR="00537D3F" w:rsidRPr="00675E7B">
              <w:rPr>
                <w:rFonts w:asciiTheme="minorHAnsi" w:eastAsia="Calibri" w:hAnsiTheme="minorHAnsi" w:cstheme="minorHAnsi"/>
                <w:sz w:val="22"/>
                <w:szCs w:val="22"/>
              </w:rPr>
              <w:t>r</w:t>
            </w:r>
            <w:r w:rsidR="000E7445" w:rsidRPr="00675E7B">
              <w:rPr>
                <w:rFonts w:asciiTheme="minorHAnsi" w:eastAsia="Calibri" w:hAnsiTheme="minorHAnsi" w:cstheme="minorHAnsi"/>
                <w:sz w:val="22"/>
                <w:szCs w:val="22"/>
              </w:rPr>
              <w:t>eporting)</w:t>
            </w:r>
            <w:r w:rsidR="00D71DAB" w:rsidRPr="00675E7B">
              <w:rPr>
                <w:rFonts w:asciiTheme="minorHAnsi" w:eastAsia="Calibri" w:hAnsiTheme="minorHAnsi" w:cstheme="minorHAnsi"/>
                <w:sz w:val="22"/>
                <w:szCs w:val="22"/>
              </w:rPr>
              <w:t>—B</w:t>
            </w:r>
            <w:r w:rsidRPr="00675E7B">
              <w:rPr>
                <w:rFonts w:asciiTheme="minorHAnsi" w:eastAsia="Calibri" w:hAnsiTheme="minorHAnsi" w:cstheme="minorHAnsi"/>
                <w:sz w:val="22"/>
                <w:szCs w:val="22"/>
              </w:rPr>
              <w:t>eginning 3 years after</w:t>
            </w:r>
            <w:r w:rsidR="00D71DAB"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 xml:space="preserve">July 9, 2024; and in the case of a </w:t>
            </w:r>
            <w:r w:rsidR="001854C7" w:rsidRPr="00675E7B">
              <w:rPr>
                <w:rFonts w:asciiTheme="minorHAnsi" w:eastAsia="Calibri" w:hAnsiTheme="minorHAnsi" w:cstheme="minorHAnsi"/>
                <w:sz w:val="22"/>
                <w:szCs w:val="22"/>
              </w:rPr>
              <w:t>state</w:t>
            </w:r>
            <w:r w:rsidR="00D71DAB"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that implements a managed care</w:t>
            </w:r>
            <w:r w:rsidR="00D71DAB"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delivery system under the authority of</w:t>
            </w:r>
            <w:r w:rsidR="00D71DAB"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sections 1915(a), 1915(b), 1932(a), or</w:t>
            </w:r>
            <w:r w:rsidR="00D71DAB"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1115(a) of the Act and includes HCBS</w:t>
            </w:r>
            <w:r w:rsidR="00D71DAB"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 xml:space="preserve">in the </w:t>
            </w:r>
            <w:r w:rsidRPr="00675E7B">
              <w:rPr>
                <w:rFonts w:asciiTheme="minorHAnsi" w:eastAsia="Calibri" w:hAnsiTheme="minorHAnsi" w:cstheme="minorHAnsi"/>
                <w:sz w:val="22"/>
                <w:szCs w:val="22"/>
              </w:rPr>
              <w:lastRenderedPageBreak/>
              <w:t xml:space="preserve">MCO’s, </w:t>
            </w:r>
            <w:r w:rsidR="00BF3BA4" w:rsidRPr="00675E7B">
              <w:rPr>
                <w:rFonts w:asciiTheme="minorHAnsi" w:eastAsia="Calibri" w:hAnsiTheme="minorHAnsi" w:cstheme="minorHAnsi"/>
                <w:sz w:val="22"/>
                <w:szCs w:val="22"/>
              </w:rPr>
              <w:t>P</w:t>
            </w:r>
            <w:r w:rsidRPr="00675E7B">
              <w:rPr>
                <w:rFonts w:asciiTheme="minorHAnsi" w:eastAsia="Calibri" w:hAnsiTheme="minorHAnsi" w:cstheme="minorHAnsi"/>
                <w:sz w:val="22"/>
                <w:szCs w:val="22"/>
              </w:rPr>
              <w:t>IHP’s, or PAHP’s</w:t>
            </w:r>
            <w:r w:rsidR="00BF3BA4"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contract, the first rating period for</w:t>
            </w:r>
            <w:r w:rsidR="00BF3BA4"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contracts with the MCO, PIHP, or PAHP</w:t>
            </w:r>
            <w:r w:rsidR="00C64164" w:rsidRPr="00675E7B">
              <w:rPr>
                <w:rFonts w:asciiTheme="minorHAnsi" w:eastAsia="Calibri" w:hAnsiTheme="minorHAnsi" w:cstheme="minorHAnsi"/>
                <w:sz w:val="22"/>
                <w:szCs w:val="22"/>
              </w:rPr>
              <w:t>—B</w:t>
            </w:r>
            <w:r w:rsidRPr="00675E7B">
              <w:rPr>
                <w:rFonts w:asciiTheme="minorHAnsi" w:eastAsia="Calibri" w:hAnsiTheme="minorHAnsi" w:cstheme="minorHAnsi"/>
                <w:sz w:val="22"/>
                <w:szCs w:val="22"/>
              </w:rPr>
              <w:t>eginning on or after the date that is 3</w:t>
            </w:r>
            <w:r w:rsidR="00C64164"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years after July 9, 2024.</w:t>
            </w:r>
          </w:p>
          <w:p w14:paraId="2DCDDE68" w14:textId="77777777" w:rsidR="00537D3F" w:rsidRPr="00675E7B" w:rsidRDefault="00537D3F" w:rsidP="00537D3F">
            <w:pPr>
              <w:rPr>
                <w:rFonts w:asciiTheme="minorHAnsi" w:eastAsia="Calibri" w:hAnsiTheme="minorHAnsi" w:cstheme="minorHAnsi"/>
                <w:sz w:val="22"/>
                <w:szCs w:val="22"/>
              </w:rPr>
            </w:pPr>
          </w:p>
          <w:p w14:paraId="1D72D24F" w14:textId="13C6B554" w:rsidR="00C64164" w:rsidRPr="00675E7B" w:rsidRDefault="00757A64" w:rsidP="00537D3F">
            <w:pPr>
              <w:rPr>
                <w:rFonts w:asciiTheme="minorHAnsi" w:eastAsia="Calibri" w:hAnsiTheme="minorHAnsi" w:cstheme="minorHAnsi"/>
                <w:sz w:val="22"/>
                <w:szCs w:val="22"/>
              </w:rPr>
            </w:pPr>
            <w:r w:rsidRPr="00675E7B">
              <w:rPr>
                <w:rFonts w:asciiTheme="minorHAnsi" w:eastAsia="Calibri" w:hAnsiTheme="minorHAnsi" w:cstheme="minorHAnsi"/>
                <w:sz w:val="22"/>
                <w:szCs w:val="22"/>
              </w:rPr>
              <w:t>Reporting requirements at paragraphs (c)</w:t>
            </w:r>
            <w:r w:rsidR="0058112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and (e)</w:t>
            </w:r>
            <w:r w:rsidR="00DB4724" w:rsidRPr="00675E7B">
              <w:rPr>
                <w:rFonts w:asciiTheme="minorHAnsi" w:eastAsia="Calibri" w:hAnsiTheme="minorHAnsi" w:cstheme="minorHAnsi"/>
                <w:sz w:val="22"/>
                <w:szCs w:val="22"/>
              </w:rPr>
              <w:t xml:space="preserve"> (HCBS measure set and </w:t>
            </w:r>
            <w:r w:rsidR="005779B4" w:rsidRPr="00675E7B">
              <w:rPr>
                <w:rFonts w:asciiTheme="minorHAnsi" w:eastAsia="Calibri" w:hAnsiTheme="minorHAnsi" w:cstheme="minorHAnsi"/>
                <w:sz w:val="22"/>
                <w:szCs w:val="22"/>
              </w:rPr>
              <w:t>payment adequacy)</w:t>
            </w:r>
            <w:r w:rsidRPr="00675E7B">
              <w:rPr>
                <w:rFonts w:asciiTheme="minorHAnsi" w:eastAsia="Calibri" w:hAnsiTheme="minorHAnsi" w:cstheme="minorHAnsi"/>
                <w:sz w:val="22"/>
                <w:szCs w:val="22"/>
              </w:rPr>
              <w:t>—Beginning 4 years</w:t>
            </w:r>
            <w:r w:rsidR="0058112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after July 9, 2024; and in the case of a</w:t>
            </w:r>
            <w:r w:rsidR="00581129" w:rsidRPr="00675E7B">
              <w:rPr>
                <w:rFonts w:asciiTheme="minorHAnsi" w:eastAsia="Calibri" w:hAnsiTheme="minorHAnsi" w:cstheme="minorHAnsi"/>
                <w:sz w:val="22"/>
                <w:szCs w:val="22"/>
              </w:rPr>
              <w:t xml:space="preserve">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 xml:space="preserve"> that implements a managed care</w:t>
            </w:r>
            <w:r w:rsidR="0058112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delivery system under the authority of</w:t>
            </w:r>
            <w:r w:rsidR="0058112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sections 1915(a), 1915(b), 1932(a), or</w:t>
            </w:r>
            <w:r w:rsidR="0058112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1115(a) of the Act and includes HCBS</w:t>
            </w:r>
            <w:r w:rsidR="00581129"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in the MCO’s, PIHP’s, or PAHP’s</w:t>
            </w:r>
            <w:r w:rsidR="003039FC"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contract, the first rating period for</w:t>
            </w:r>
            <w:r w:rsidR="003039FC"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contracts with the MCO, PIHP or PAHP</w:t>
            </w:r>
            <w:r w:rsidR="00606223" w:rsidRPr="00675E7B">
              <w:rPr>
                <w:rFonts w:asciiTheme="minorHAnsi" w:eastAsia="Calibri" w:hAnsiTheme="minorHAnsi" w:cstheme="minorHAnsi"/>
                <w:sz w:val="22"/>
                <w:szCs w:val="22"/>
              </w:rPr>
              <w:t>—</w:t>
            </w:r>
            <w:r w:rsidR="00606223" w:rsidRPr="00675E7B">
              <w:rPr>
                <w:rFonts w:asciiTheme="minorHAnsi" w:eastAsia="Calibri" w:hAnsiTheme="minorHAnsi" w:cstheme="minorHAnsi"/>
                <w:sz w:val="22"/>
                <w:szCs w:val="22"/>
              </w:rPr>
              <w:lastRenderedPageBreak/>
              <w:t>B</w:t>
            </w:r>
            <w:r w:rsidRPr="00675E7B">
              <w:rPr>
                <w:rFonts w:asciiTheme="minorHAnsi" w:eastAsia="Calibri" w:hAnsiTheme="minorHAnsi" w:cstheme="minorHAnsi"/>
                <w:sz w:val="22"/>
                <w:szCs w:val="22"/>
              </w:rPr>
              <w:t>eginning on or after the date that is 4</w:t>
            </w:r>
            <w:r w:rsidR="00606223"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years after July 9, 2024.</w:t>
            </w:r>
          </w:p>
          <w:p w14:paraId="146534D7" w14:textId="77777777" w:rsidR="009861A8" w:rsidRPr="00675E7B" w:rsidRDefault="009861A8" w:rsidP="0012448D">
            <w:pPr>
              <w:pStyle w:val="ListParagraph"/>
              <w:ind w:left="173"/>
              <w:rPr>
                <w:rFonts w:asciiTheme="minorHAnsi" w:eastAsia="Calibri" w:hAnsiTheme="minorHAnsi" w:cstheme="minorHAnsi"/>
                <w:b/>
                <w:bCs/>
                <w:i/>
                <w:iCs/>
                <w:sz w:val="22"/>
                <w:szCs w:val="22"/>
              </w:rPr>
            </w:pPr>
          </w:p>
          <w:p w14:paraId="0330F082" w14:textId="77777777" w:rsidR="00005FFD" w:rsidRPr="00675E7B" w:rsidRDefault="00005FFD" w:rsidP="0012448D">
            <w:pPr>
              <w:pStyle w:val="ListParagraph"/>
              <w:ind w:left="173"/>
              <w:rPr>
                <w:rFonts w:asciiTheme="minorHAnsi" w:eastAsia="Calibri" w:hAnsiTheme="minorHAnsi" w:cstheme="minorHAnsi"/>
                <w:sz w:val="22"/>
                <w:szCs w:val="22"/>
              </w:rPr>
            </w:pPr>
          </w:p>
          <w:p w14:paraId="2EA32C21" w14:textId="14BFACBC" w:rsidR="00F517A1" w:rsidRPr="00675E7B" w:rsidRDefault="00F517A1" w:rsidP="00387DFD">
            <w:pPr>
              <w:pStyle w:val="ListParagraph"/>
              <w:spacing w:before="40" w:after="40"/>
              <w:ind w:left="173"/>
              <w:rPr>
                <w:rFonts w:asciiTheme="minorHAnsi" w:eastAsia="Calibri" w:hAnsiTheme="minorHAnsi" w:cstheme="minorHAnsi"/>
                <w:bCs/>
                <w:sz w:val="22"/>
                <w:szCs w:val="22"/>
              </w:rPr>
            </w:pPr>
          </w:p>
        </w:tc>
        <w:tc>
          <w:tcPr>
            <w:tcW w:w="4770" w:type="dxa"/>
            <w:shd w:val="clear" w:color="auto" w:fill="auto"/>
          </w:tcPr>
          <w:p w14:paraId="48D2CFB7" w14:textId="7A871C50" w:rsidR="00D0332E" w:rsidRPr="00675E7B" w:rsidRDefault="00DB5E35" w:rsidP="00BC2DCE">
            <w:pPr>
              <w:pStyle w:val="ListParagraph"/>
              <w:numPr>
                <w:ilvl w:val="0"/>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§441.311</w:t>
            </w:r>
            <w:r w:rsidR="00E11473" w:rsidRPr="00675E7B">
              <w:rPr>
                <w:rFonts w:asciiTheme="minorHAnsi" w:eastAsia="Calibri" w:hAnsiTheme="minorHAnsi" w:cstheme="minorHAnsi"/>
                <w:sz w:val="22"/>
                <w:szCs w:val="22"/>
              </w:rPr>
              <w:t>(a)</w:t>
            </w:r>
            <w:r w:rsidR="00A64CBE" w:rsidRPr="00675E7B">
              <w:rPr>
                <w:rFonts w:asciiTheme="minorHAnsi" w:eastAsia="Calibri" w:hAnsiTheme="minorHAnsi" w:cstheme="minorHAnsi"/>
                <w:sz w:val="22"/>
                <w:szCs w:val="22"/>
              </w:rPr>
              <w:t>—</w:t>
            </w:r>
            <w:r w:rsidR="00A9759F" w:rsidRPr="00675E7B">
              <w:rPr>
                <w:rFonts w:asciiTheme="minorHAnsi" w:eastAsia="Calibri" w:hAnsiTheme="minorHAnsi" w:cstheme="minorHAnsi"/>
                <w:sz w:val="22"/>
                <w:szCs w:val="22"/>
              </w:rPr>
              <w:t xml:space="preserve">This section describes the reporting requirements for </w:t>
            </w:r>
            <w:r w:rsidR="001854C7" w:rsidRPr="00675E7B">
              <w:rPr>
                <w:rFonts w:asciiTheme="minorHAnsi" w:eastAsia="Calibri" w:hAnsiTheme="minorHAnsi" w:cstheme="minorHAnsi"/>
                <w:sz w:val="22"/>
                <w:szCs w:val="22"/>
              </w:rPr>
              <w:t>state</w:t>
            </w:r>
            <w:r w:rsidR="00A9759F" w:rsidRPr="00675E7B">
              <w:rPr>
                <w:rFonts w:asciiTheme="minorHAnsi" w:eastAsia="Calibri" w:hAnsiTheme="minorHAnsi" w:cstheme="minorHAnsi"/>
                <w:sz w:val="22"/>
                <w:szCs w:val="22"/>
              </w:rPr>
              <w:t>s for section 1915(c) waiver programs, under the authority at section 1902(a)(6) and (a)(19) of the Act.</w:t>
            </w:r>
          </w:p>
          <w:p w14:paraId="5EBED15C" w14:textId="5B87661A" w:rsidR="009471D0" w:rsidRPr="00675E7B" w:rsidRDefault="00A9759F" w:rsidP="00BC2DCE">
            <w:pPr>
              <w:pStyle w:val="ListParagraph"/>
              <w:numPr>
                <w:ilvl w:val="0"/>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§441.311(</w:t>
            </w:r>
            <w:r w:rsidR="00E11473" w:rsidRPr="00675E7B">
              <w:rPr>
                <w:rFonts w:asciiTheme="minorHAnsi" w:eastAsia="Calibri" w:hAnsiTheme="minorHAnsi" w:cstheme="minorHAnsi"/>
                <w:sz w:val="22"/>
                <w:szCs w:val="22"/>
              </w:rPr>
              <w:t>b</w:t>
            </w:r>
            <w:r w:rsidRPr="00675E7B">
              <w:rPr>
                <w:rFonts w:asciiTheme="minorHAnsi" w:eastAsia="Calibri" w:hAnsiTheme="minorHAnsi" w:cstheme="minorHAnsi"/>
                <w:sz w:val="22"/>
                <w:szCs w:val="22"/>
              </w:rPr>
              <w:t>)</w:t>
            </w:r>
            <w:r w:rsidR="00514120" w:rsidRPr="00675E7B">
              <w:rPr>
                <w:rFonts w:asciiTheme="minorHAnsi" w:eastAsia="Calibri" w:hAnsiTheme="minorHAnsi" w:cstheme="minorHAnsi"/>
                <w:sz w:val="22"/>
                <w:szCs w:val="22"/>
              </w:rPr>
              <w:t xml:space="preserve"> </w:t>
            </w:r>
            <w:r w:rsidR="009471D0" w:rsidRPr="00675E7B">
              <w:rPr>
                <w:rFonts w:asciiTheme="minorHAnsi" w:eastAsia="Calibri" w:hAnsiTheme="minorHAnsi" w:cstheme="minorHAnsi"/>
                <w:b/>
                <w:bCs/>
                <w:i/>
                <w:iCs/>
                <w:sz w:val="22"/>
                <w:szCs w:val="22"/>
              </w:rPr>
              <w:t>Compliance Reporting</w:t>
            </w:r>
          </w:p>
          <w:p w14:paraId="6B531332" w14:textId="460AA59C" w:rsidR="00F969C1" w:rsidRPr="00675E7B" w:rsidRDefault="003B5B5E" w:rsidP="00BC2DCE">
            <w:pPr>
              <w:pStyle w:val="ListParagraph"/>
              <w:numPr>
                <w:ilvl w:val="0"/>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w:t>
            </w:r>
            <w:r w:rsidR="009442A6" w:rsidRPr="00675E7B">
              <w:rPr>
                <w:rFonts w:asciiTheme="minorHAnsi" w:eastAsia="Calibri" w:hAnsiTheme="minorHAnsi" w:cstheme="minorHAnsi"/>
                <w:sz w:val="22"/>
                <w:szCs w:val="22"/>
              </w:rPr>
              <w:t>b)(</w:t>
            </w:r>
            <w:r w:rsidRPr="00675E7B">
              <w:rPr>
                <w:rFonts w:asciiTheme="minorHAnsi" w:eastAsia="Calibri" w:hAnsiTheme="minorHAnsi" w:cstheme="minorHAnsi"/>
                <w:sz w:val="22"/>
                <w:szCs w:val="22"/>
              </w:rPr>
              <w:t>1</w:t>
            </w:r>
            <w:r w:rsidR="009442A6" w:rsidRPr="00675E7B">
              <w:rPr>
                <w:rFonts w:asciiTheme="minorHAnsi" w:eastAsia="Calibri" w:hAnsiTheme="minorHAnsi" w:cstheme="minorHAnsi"/>
                <w:sz w:val="22"/>
                <w:szCs w:val="22"/>
              </w:rPr>
              <w:t>)</w:t>
            </w:r>
            <w:r w:rsidR="00514120" w:rsidRPr="00675E7B">
              <w:rPr>
                <w:rFonts w:asciiTheme="minorHAnsi" w:eastAsia="Calibri" w:hAnsiTheme="minorHAnsi" w:cstheme="minorHAnsi"/>
                <w:sz w:val="22"/>
                <w:szCs w:val="22"/>
              </w:rPr>
              <w:t xml:space="preserve"> </w:t>
            </w:r>
            <w:r w:rsidR="00514120" w:rsidRPr="00675E7B">
              <w:rPr>
                <w:rFonts w:asciiTheme="minorHAnsi" w:eastAsia="Calibri" w:hAnsiTheme="minorHAnsi" w:cstheme="minorHAnsi"/>
                <w:b/>
                <w:bCs/>
                <w:i/>
                <w:iCs/>
                <w:sz w:val="22"/>
                <w:szCs w:val="22"/>
              </w:rPr>
              <w:t>Incident Management System</w:t>
            </w:r>
            <w:r w:rsidR="00A9759F" w:rsidRPr="00675E7B">
              <w:rPr>
                <w:rFonts w:asciiTheme="minorHAnsi" w:eastAsia="Calibri" w:hAnsiTheme="minorHAnsi" w:cstheme="minorHAnsi"/>
                <w:b/>
                <w:bCs/>
                <w:sz w:val="22"/>
                <w:szCs w:val="22"/>
              </w:rPr>
              <w:t>.</w:t>
            </w:r>
            <w:r w:rsidR="00365F81" w:rsidRPr="00675E7B">
              <w:rPr>
                <w:rFonts w:asciiTheme="minorHAnsi" w:eastAsia="Calibri" w:hAnsiTheme="minorHAnsi" w:cstheme="minorHAnsi"/>
                <w:sz w:val="22"/>
                <w:szCs w:val="22"/>
              </w:rPr>
              <w:t xml:space="preserve"> </w:t>
            </w:r>
            <w:r w:rsidR="004D6295" w:rsidRPr="00675E7B">
              <w:rPr>
                <w:rFonts w:asciiTheme="minorHAnsi" w:eastAsia="Calibri" w:hAnsiTheme="minorHAnsi" w:cstheme="minorHAnsi"/>
                <w:sz w:val="22"/>
                <w:szCs w:val="22"/>
              </w:rPr>
              <w:t xml:space="preserve">Requires the state to </w:t>
            </w:r>
            <w:r w:rsidR="008F7E61" w:rsidRPr="00675E7B">
              <w:rPr>
                <w:rFonts w:asciiTheme="minorHAnsi" w:eastAsia="Calibri" w:hAnsiTheme="minorHAnsi" w:cstheme="minorHAnsi"/>
                <w:sz w:val="22"/>
                <w:szCs w:val="22"/>
              </w:rPr>
              <w:t xml:space="preserve">report every 24 months on the incident management system, unless CMS has determined that the </w:t>
            </w:r>
            <w:r w:rsidR="00436843" w:rsidRPr="00675E7B">
              <w:rPr>
                <w:rFonts w:asciiTheme="minorHAnsi" w:eastAsia="Calibri" w:hAnsiTheme="minorHAnsi" w:cstheme="minorHAnsi"/>
                <w:sz w:val="22"/>
                <w:szCs w:val="22"/>
              </w:rPr>
              <w:t xml:space="preserve">incident management system meets the requirements of </w:t>
            </w:r>
            <w:r w:rsidR="00A9759F" w:rsidRPr="00675E7B">
              <w:rPr>
                <w:rFonts w:asciiTheme="minorHAnsi" w:eastAsia="Calibri" w:hAnsiTheme="minorHAnsi" w:cstheme="minorHAnsi"/>
                <w:sz w:val="22"/>
                <w:szCs w:val="22"/>
              </w:rPr>
              <w:t>§441</w:t>
            </w:r>
            <w:r w:rsidR="00982A4A" w:rsidRPr="00675E7B">
              <w:rPr>
                <w:rFonts w:asciiTheme="minorHAnsi" w:eastAsia="Calibri" w:hAnsiTheme="minorHAnsi" w:cstheme="minorHAnsi"/>
                <w:sz w:val="22"/>
                <w:szCs w:val="22"/>
              </w:rPr>
              <w:t>.302(a)(6), then reporting may be reduced to every 60 months.</w:t>
            </w:r>
            <w:r w:rsidR="009F74DA" w:rsidRPr="00675E7B">
              <w:rPr>
                <w:rFonts w:asciiTheme="minorHAnsi" w:eastAsia="Calibri" w:hAnsiTheme="minorHAnsi" w:cstheme="minorHAnsi"/>
                <w:sz w:val="22"/>
                <w:szCs w:val="22"/>
              </w:rPr>
              <w:t xml:space="preserve"> </w:t>
            </w:r>
          </w:p>
          <w:p w14:paraId="2C85FB67" w14:textId="15081AAD" w:rsidR="00DD04F2" w:rsidRPr="00675E7B" w:rsidRDefault="00E60A97" w:rsidP="00BC2DCE">
            <w:pPr>
              <w:pStyle w:val="ListParagraph"/>
              <w:numPr>
                <w:ilvl w:val="0"/>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(b)(2) </w:t>
            </w:r>
            <w:r w:rsidRPr="00675E7B">
              <w:rPr>
                <w:rFonts w:asciiTheme="minorHAnsi" w:eastAsia="Calibri" w:hAnsiTheme="minorHAnsi" w:cstheme="minorHAnsi"/>
                <w:b/>
                <w:bCs/>
                <w:i/>
                <w:iCs/>
                <w:sz w:val="22"/>
                <w:szCs w:val="22"/>
              </w:rPr>
              <w:t>Critical Incidents</w:t>
            </w:r>
            <w:r w:rsidR="00DD04F2" w:rsidRPr="00675E7B">
              <w:rPr>
                <w:rFonts w:asciiTheme="minorHAnsi" w:eastAsia="Calibri" w:hAnsiTheme="minorHAnsi" w:cstheme="minorHAnsi"/>
                <w:b/>
                <w:bCs/>
                <w:sz w:val="22"/>
                <w:szCs w:val="22"/>
              </w:rPr>
              <w:t>.</w:t>
            </w:r>
            <w:r w:rsidR="00DD04F2" w:rsidRPr="00675E7B">
              <w:rPr>
                <w:rFonts w:asciiTheme="minorHAnsi" w:eastAsia="Calibri" w:hAnsiTheme="minorHAnsi" w:cstheme="minorHAnsi"/>
                <w:sz w:val="22"/>
                <w:szCs w:val="22"/>
              </w:rPr>
              <w:t xml:space="preserve"> </w:t>
            </w:r>
            <w:r w:rsidR="00F831E6" w:rsidRPr="00675E7B">
              <w:rPr>
                <w:rFonts w:asciiTheme="minorHAnsi" w:eastAsia="Calibri" w:hAnsiTheme="minorHAnsi" w:cstheme="minorHAnsi"/>
                <w:sz w:val="22"/>
                <w:szCs w:val="22"/>
              </w:rPr>
              <w:t>Annual r</w:t>
            </w:r>
            <w:r w:rsidR="00754EA7" w:rsidRPr="00675E7B">
              <w:rPr>
                <w:rFonts w:asciiTheme="minorHAnsi" w:eastAsia="Calibri" w:hAnsiTheme="minorHAnsi" w:cstheme="minorHAnsi"/>
                <w:sz w:val="22"/>
                <w:szCs w:val="22"/>
              </w:rPr>
              <w:t>e</w:t>
            </w:r>
            <w:r w:rsidR="00F831E6" w:rsidRPr="00675E7B">
              <w:rPr>
                <w:rFonts w:asciiTheme="minorHAnsi" w:eastAsia="Calibri" w:hAnsiTheme="minorHAnsi" w:cstheme="minorHAnsi"/>
                <w:sz w:val="22"/>
                <w:szCs w:val="22"/>
              </w:rPr>
              <w:t>ports on critical incidents</w:t>
            </w:r>
            <w:r w:rsidR="00DD04F2" w:rsidRPr="00675E7B">
              <w:rPr>
                <w:rFonts w:asciiTheme="minorHAnsi" w:eastAsia="Calibri" w:hAnsiTheme="minorHAnsi" w:cstheme="minorHAnsi"/>
                <w:sz w:val="22"/>
                <w:szCs w:val="22"/>
              </w:rPr>
              <w:t xml:space="preserve"> must include:</w:t>
            </w:r>
          </w:p>
          <w:p w14:paraId="2B0A5C03" w14:textId="7E775E85" w:rsidR="00DD04F2" w:rsidRPr="00675E7B" w:rsidRDefault="00DD04F2"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Number and percent of critical incidents for which an investigation was initiated within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-specified timeframes;</w:t>
            </w:r>
          </w:p>
          <w:p w14:paraId="47789E67" w14:textId="3CB2247D" w:rsidR="00DD04F2" w:rsidRPr="00675E7B" w:rsidRDefault="00DD04F2"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Number and percent of critical incidents that are investigated and for which the </w:t>
            </w:r>
            <w:r w:rsidR="001854C7" w:rsidRPr="00675E7B">
              <w:rPr>
                <w:rFonts w:asciiTheme="minorHAnsi" w:eastAsia="Calibri" w:hAnsiTheme="minorHAnsi" w:cstheme="minorHAnsi"/>
                <w:sz w:val="22"/>
                <w:szCs w:val="22"/>
              </w:rPr>
              <w:lastRenderedPageBreak/>
              <w:t>state</w:t>
            </w:r>
            <w:r w:rsidRPr="00675E7B">
              <w:rPr>
                <w:rFonts w:asciiTheme="minorHAnsi" w:eastAsia="Calibri" w:hAnsiTheme="minorHAnsi" w:cstheme="minorHAnsi"/>
                <w:sz w:val="22"/>
                <w:szCs w:val="22"/>
              </w:rPr>
              <w:t xml:space="preserve"> determines the resolution within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-specified timeframes;</w:t>
            </w:r>
          </w:p>
          <w:p w14:paraId="36590872" w14:textId="3D166217" w:rsidR="00DD04F2" w:rsidRPr="00675E7B" w:rsidRDefault="00DD04F2"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Number and percent of critical incidents requiring corrective action, as determined by the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 xml:space="preserve">, for which the required corrective action has been completed within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-specified timeframes.</w:t>
            </w:r>
          </w:p>
          <w:p w14:paraId="528724C2" w14:textId="591A0230" w:rsidR="006E17A6" w:rsidRPr="00675E7B" w:rsidRDefault="0055686F" w:rsidP="00BC2DCE">
            <w:pPr>
              <w:pStyle w:val="ListParagraph"/>
              <w:numPr>
                <w:ilvl w:val="0"/>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(b)(3) </w:t>
            </w:r>
            <w:r w:rsidR="00B56BB9" w:rsidRPr="00675E7B">
              <w:rPr>
                <w:rFonts w:asciiTheme="minorHAnsi" w:eastAsia="Calibri" w:hAnsiTheme="minorHAnsi" w:cstheme="minorHAnsi"/>
                <w:b/>
                <w:bCs/>
                <w:i/>
                <w:iCs/>
                <w:sz w:val="22"/>
                <w:szCs w:val="22"/>
              </w:rPr>
              <w:t>Person-Centered Planning</w:t>
            </w:r>
            <w:r w:rsidR="00B56BB9" w:rsidRPr="00675E7B">
              <w:rPr>
                <w:rFonts w:asciiTheme="minorHAnsi" w:eastAsia="Calibri" w:hAnsiTheme="minorHAnsi" w:cstheme="minorHAnsi"/>
                <w:sz w:val="22"/>
                <w:szCs w:val="22"/>
              </w:rPr>
              <w:t>.</w:t>
            </w:r>
            <w:r w:rsidR="005A1DA3" w:rsidRPr="00675E7B">
              <w:rPr>
                <w:rFonts w:asciiTheme="minorHAnsi" w:eastAsia="Calibri" w:hAnsiTheme="minorHAnsi" w:cstheme="minorHAnsi"/>
                <w:sz w:val="22"/>
                <w:szCs w:val="22"/>
              </w:rPr>
              <w:t xml:space="preserve"> Requires the state to report annually and demonstrate that the state meets the requirements for person-centered panning (</w:t>
            </w:r>
            <w:r w:rsidR="00A9759F" w:rsidRPr="00675E7B">
              <w:rPr>
                <w:rFonts w:asciiTheme="minorHAnsi" w:eastAsia="Calibri" w:hAnsiTheme="minorHAnsi" w:cstheme="minorHAnsi"/>
                <w:sz w:val="22"/>
                <w:szCs w:val="22"/>
              </w:rPr>
              <w:t>§441.3</w:t>
            </w:r>
            <w:r w:rsidR="00FF2E56" w:rsidRPr="00675E7B">
              <w:rPr>
                <w:rFonts w:asciiTheme="minorHAnsi" w:eastAsia="Calibri" w:hAnsiTheme="minorHAnsi" w:cstheme="minorHAnsi"/>
                <w:sz w:val="22"/>
                <w:szCs w:val="22"/>
              </w:rPr>
              <w:t>0</w:t>
            </w:r>
            <w:r w:rsidR="00A9759F" w:rsidRPr="00675E7B">
              <w:rPr>
                <w:rFonts w:asciiTheme="minorHAnsi" w:eastAsia="Calibri" w:hAnsiTheme="minorHAnsi" w:cstheme="minorHAnsi"/>
                <w:sz w:val="22"/>
                <w:szCs w:val="22"/>
              </w:rPr>
              <w:t>1</w:t>
            </w:r>
            <w:r w:rsidR="00FF2E56" w:rsidRPr="00675E7B">
              <w:rPr>
                <w:rFonts w:asciiTheme="minorHAnsi" w:eastAsia="Calibri" w:hAnsiTheme="minorHAnsi" w:cstheme="minorHAnsi"/>
                <w:sz w:val="22"/>
                <w:szCs w:val="22"/>
              </w:rPr>
              <w:t>(c)(1</w:t>
            </w:r>
            <w:r w:rsidR="00DA6CDA" w:rsidRPr="00675E7B">
              <w:rPr>
                <w:rFonts w:asciiTheme="minorHAnsi" w:eastAsia="Calibri" w:hAnsiTheme="minorHAnsi" w:cstheme="minorHAnsi"/>
                <w:sz w:val="22"/>
                <w:szCs w:val="22"/>
              </w:rPr>
              <w:t>) through (3))</w:t>
            </w:r>
            <w:r w:rsidR="00D27329" w:rsidRPr="00675E7B">
              <w:rPr>
                <w:rFonts w:asciiTheme="minorHAnsi" w:eastAsia="Calibri" w:hAnsiTheme="minorHAnsi" w:cstheme="minorHAnsi"/>
                <w:sz w:val="22"/>
                <w:szCs w:val="22"/>
              </w:rPr>
              <w:t>. The report must include:</w:t>
            </w:r>
          </w:p>
          <w:p w14:paraId="29A648FA" w14:textId="757FC5FB" w:rsidR="00A03357" w:rsidRPr="00675E7B" w:rsidRDefault="00A03357"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Percent of beneficiaries continuously enrolled for at least 365 days for whom a reassessment of functional need was completed within the past 12 months. The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 xml:space="preserve"> may report this metric using statistically valid random sampl</w:t>
            </w:r>
            <w:r w:rsidR="004034C5" w:rsidRPr="00675E7B">
              <w:rPr>
                <w:rFonts w:asciiTheme="minorHAnsi" w:eastAsia="Calibri" w:hAnsiTheme="minorHAnsi" w:cstheme="minorHAnsi"/>
                <w:sz w:val="22"/>
                <w:szCs w:val="22"/>
              </w:rPr>
              <w:t>i</w:t>
            </w:r>
            <w:r w:rsidRPr="00675E7B">
              <w:rPr>
                <w:rFonts w:asciiTheme="minorHAnsi" w:eastAsia="Calibri" w:hAnsiTheme="minorHAnsi" w:cstheme="minorHAnsi"/>
                <w:sz w:val="22"/>
                <w:szCs w:val="22"/>
              </w:rPr>
              <w:t>ng of beneficiaries.</w:t>
            </w:r>
          </w:p>
          <w:p w14:paraId="4CECB64C" w14:textId="0F280DF5" w:rsidR="00D27329" w:rsidRPr="00675E7B" w:rsidRDefault="00A03357"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Percent of beneficiaries continuously enrolled for at least 365 days who had a service plan updated as a result of a re-assessment of functional need within the past 12 months. The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 xml:space="preserve"> may report this metric using statistically valid random sampling of beneficiaries.</w:t>
            </w:r>
          </w:p>
          <w:p w14:paraId="37D11626" w14:textId="7B9525F7" w:rsidR="00A82A11" w:rsidRPr="00675E7B" w:rsidRDefault="00DB7B16" w:rsidP="00BC2DCE">
            <w:pPr>
              <w:pStyle w:val="ListParagraph"/>
              <w:numPr>
                <w:ilvl w:val="0"/>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 xml:space="preserve">(b)(4) Requires the state to report </w:t>
            </w:r>
            <w:r w:rsidR="004A040C" w:rsidRPr="00675E7B">
              <w:rPr>
                <w:rFonts w:asciiTheme="minorHAnsi" w:eastAsia="Calibri" w:hAnsiTheme="minorHAnsi" w:cstheme="minorHAnsi"/>
                <w:sz w:val="22"/>
                <w:szCs w:val="22"/>
              </w:rPr>
              <w:t>a</w:t>
            </w:r>
            <w:r w:rsidRPr="00675E7B">
              <w:rPr>
                <w:rFonts w:asciiTheme="minorHAnsi" w:eastAsia="Calibri" w:hAnsiTheme="minorHAnsi" w:cstheme="minorHAnsi"/>
                <w:sz w:val="22"/>
                <w:szCs w:val="22"/>
              </w:rPr>
              <w:t xml:space="preserve">nnually </w:t>
            </w:r>
            <w:r w:rsidR="00A27899" w:rsidRPr="00675E7B">
              <w:rPr>
                <w:rFonts w:asciiTheme="minorHAnsi" w:eastAsia="Calibri" w:hAnsiTheme="minorHAnsi" w:cstheme="minorHAnsi"/>
                <w:sz w:val="22"/>
                <w:szCs w:val="22"/>
              </w:rPr>
              <w:t xml:space="preserve">on the waiver’s impact on the type, amount, and cost of services provided under the </w:t>
            </w:r>
            <w:r w:rsidR="001854C7" w:rsidRPr="00675E7B">
              <w:rPr>
                <w:rFonts w:asciiTheme="minorHAnsi" w:eastAsia="Calibri" w:hAnsiTheme="minorHAnsi" w:cstheme="minorHAnsi"/>
                <w:sz w:val="22"/>
                <w:szCs w:val="22"/>
              </w:rPr>
              <w:t>state</w:t>
            </w:r>
            <w:r w:rsidR="00A27899" w:rsidRPr="00675E7B">
              <w:rPr>
                <w:rFonts w:asciiTheme="minorHAnsi" w:eastAsia="Calibri" w:hAnsiTheme="minorHAnsi" w:cstheme="minorHAnsi"/>
                <w:sz w:val="22"/>
                <w:szCs w:val="22"/>
              </w:rPr>
              <w:t xml:space="preserve"> plan</w:t>
            </w:r>
          </w:p>
          <w:p w14:paraId="1ADDA366" w14:textId="77777777" w:rsidR="00A27899" w:rsidRPr="00675E7B" w:rsidRDefault="00A9759F" w:rsidP="00BC2DCE">
            <w:pPr>
              <w:pStyle w:val="ListParagraph"/>
              <w:numPr>
                <w:ilvl w:val="0"/>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§441.311</w:t>
            </w:r>
            <w:r w:rsidR="009C0E55" w:rsidRPr="00675E7B">
              <w:rPr>
                <w:rFonts w:asciiTheme="minorHAnsi" w:eastAsia="Calibri" w:hAnsiTheme="minorHAnsi" w:cstheme="minorHAnsi"/>
                <w:sz w:val="22"/>
                <w:szCs w:val="22"/>
              </w:rPr>
              <w:t xml:space="preserve">(c) </w:t>
            </w:r>
            <w:r w:rsidR="003C24B2" w:rsidRPr="00675E7B">
              <w:rPr>
                <w:rFonts w:asciiTheme="minorHAnsi" w:eastAsia="Calibri" w:hAnsiTheme="minorHAnsi" w:cstheme="minorHAnsi"/>
                <w:b/>
                <w:bCs/>
                <w:i/>
                <w:iCs/>
                <w:sz w:val="22"/>
                <w:szCs w:val="22"/>
              </w:rPr>
              <w:t>Reporting on the Home and</w:t>
            </w:r>
            <w:r w:rsidR="00D75FB2" w:rsidRPr="00675E7B">
              <w:rPr>
                <w:rFonts w:asciiTheme="minorHAnsi" w:eastAsia="Calibri" w:hAnsiTheme="minorHAnsi" w:cstheme="minorHAnsi"/>
                <w:b/>
                <w:bCs/>
                <w:i/>
                <w:iCs/>
                <w:sz w:val="22"/>
                <w:szCs w:val="22"/>
              </w:rPr>
              <w:t xml:space="preserve"> </w:t>
            </w:r>
            <w:r w:rsidR="003C24B2" w:rsidRPr="00675E7B">
              <w:rPr>
                <w:rFonts w:asciiTheme="minorHAnsi" w:eastAsia="Calibri" w:hAnsiTheme="minorHAnsi" w:cstheme="minorHAnsi"/>
                <w:b/>
                <w:bCs/>
                <w:i/>
                <w:iCs/>
                <w:sz w:val="22"/>
                <w:szCs w:val="22"/>
              </w:rPr>
              <w:t>Community-Based Services Quality</w:t>
            </w:r>
            <w:r w:rsidR="00D75FB2" w:rsidRPr="00675E7B">
              <w:rPr>
                <w:rFonts w:asciiTheme="minorHAnsi" w:eastAsia="Calibri" w:hAnsiTheme="minorHAnsi" w:cstheme="minorHAnsi"/>
                <w:b/>
                <w:bCs/>
                <w:i/>
                <w:iCs/>
                <w:sz w:val="22"/>
                <w:szCs w:val="22"/>
              </w:rPr>
              <w:t xml:space="preserve"> </w:t>
            </w:r>
            <w:r w:rsidR="003C24B2" w:rsidRPr="00675E7B">
              <w:rPr>
                <w:rFonts w:asciiTheme="minorHAnsi" w:eastAsia="Calibri" w:hAnsiTheme="minorHAnsi" w:cstheme="minorHAnsi"/>
                <w:b/>
                <w:bCs/>
                <w:i/>
                <w:iCs/>
                <w:sz w:val="22"/>
                <w:szCs w:val="22"/>
              </w:rPr>
              <w:t>Measure Set</w:t>
            </w:r>
            <w:r w:rsidR="00D75FB2" w:rsidRPr="00675E7B">
              <w:rPr>
                <w:rFonts w:asciiTheme="minorHAnsi" w:eastAsia="Calibri" w:hAnsiTheme="minorHAnsi" w:cstheme="minorHAnsi"/>
                <w:i/>
                <w:iCs/>
                <w:sz w:val="22"/>
                <w:szCs w:val="22"/>
              </w:rPr>
              <w:t xml:space="preserve"> (see </w:t>
            </w:r>
            <w:r w:rsidRPr="00675E7B">
              <w:rPr>
                <w:rFonts w:asciiTheme="minorHAnsi" w:eastAsia="Calibri" w:hAnsiTheme="minorHAnsi" w:cstheme="minorHAnsi"/>
                <w:i/>
                <w:iCs/>
                <w:sz w:val="22"/>
                <w:szCs w:val="22"/>
              </w:rPr>
              <w:t>§441.31</w:t>
            </w:r>
            <w:r w:rsidR="004034C5" w:rsidRPr="00675E7B">
              <w:rPr>
                <w:rFonts w:asciiTheme="minorHAnsi" w:eastAsia="Calibri" w:hAnsiTheme="minorHAnsi" w:cstheme="minorHAnsi"/>
                <w:i/>
                <w:iCs/>
                <w:sz w:val="22"/>
                <w:szCs w:val="22"/>
              </w:rPr>
              <w:t>2).</w:t>
            </w:r>
          </w:p>
          <w:p w14:paraId="348D986A" w14:textId="673852C9" w:rsidR="007043FF" w:rsidRPr="00675E7B" w:rsidRDefault="004034C5" w:rsidP="00BC2DCE">
            <w:pPr>
              <w:pStyle w:val="ListParagraph"/>
              <w:numPr>
                <w:ilvl w:val="0"/>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(c)</w:t>
            </w:r>
            <w:r w:rsidR="00701348" w:rsidRPr="00675E7B">
              <w:rPr>
                <w:rFonts w:asciiTheme="minorHAnsi" w:eastAsia="Calibri" w:hAnsiTheme="minorHAnsi" w:cstheme="minorHAnsi"/>
                <w:sz w:val="22"/>
                <w:szCs w:val="22"/>
              </w:rPr>
              <w:t>(1)</w:t>
            </w:r>
          </w:p>
          <w:p w14:paraId="1A219ED8" w14:textId="77777777" w:rsidR="007043FF" w:rsidRPr="00675E7B" w:rsidRDefault="00701348"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Requires reporting every other year</w:t>
            </w:r>
            <w:r w:rsidR="00DA1483" w:rsidRPr="00675E7B">
              <w:rPr>
                <w:rFonts w:asciiTheme="minorHAnsi" w:eastAsia="Calibri" w:hAnsiTheme="minorHAnsi" w:cstheme="minorHAnsi"/>
                <w:sz w:val="22"/>
                <w:szCs w:val="22"/>
              </w:rPr>
              <w:t xml:space="preserve"> on all measures identifie</w:t>
            </w:r>
            <w:r w:rsidR="007043FF" w:rsidRPr="00675E7B">
              <w:rPr>
                <w:rFonts w:asciiTheme="minorHAnsi" w:eastAsia="Calibri" w:hAnsiTheme="minorHAnsi" w:cstheme="minorHAnsi"/>
                <w:sz w:val="22"/>
                <w:szCs w:val="22"/>
              </w:rPr>
              <w:t>d</w:t>
            </w:r>
            <w:r w:rsidR="00DA1483" w:rsidRPr="00675E7B">
              <w:rPr>
                <w:rFonts w:asciiTheme="minorHAnsi" w:eastAsia="Calibri" w:hAnsiTheme="minorHAnsi" w:cstheme="minorHAnsi"/>
                <w:sz w:val="22"/>
                <w:szCs w:val="22"/>
              </w:rPr>
              <w:t xml:space="preserve"> at </w:t>
            </w:r>
            <w:r w:rsidR="00A9759F" w:rsidRPr="00675E7B">
              <w:rPr>
                <w:rFonts w:asciiTheme="minorHAnsi" w:eastAsia="Calibri" w:hAnsiTheme="minorHAnsi" w:cstheme="minorHAnsi"/>
                <w:sz w:val="22"/>
                <w:szCs w:val="22"/>
              </w:rPr>
              <w:t>§441.31</w:t>
            </w:r>
            <w:r w:rsidR="00F71299" w:rsidRPr="00675E7B">
              <w:rPr>
                <w:rFonts w:asciiTheme="minorHAnsi" w:eastAsia="Calibri" w:hAnsiTheme="minorHAnsi" w:cstheme="minorHAnsi"/>
                <w:sz w:val="22"/>
                <w:szCs w:val="22"/>
              </w:rPr>
              <w:t>2(d)</w:t>
            </w:r>
            <w:r w:rsidR="003B278D" w:rsidRPr="00675E7B">
              <w:rPr>
                <w:rFonts w:asciiTheme="minorHAnsi" w:eastAsia="Calibri" w:hAnsiTheme="minorHAnsi" w:cstheme="minorHAnsi"/>
                <w:sz w:val="22"/>
                <w:szCs w:val="22"/>
              </w:rPr>
              <w:t>(1)(ii).</w:t>
            </w:r>
            <w:r w:rsidR="00A06991" w:rsidRPr="00675E7B">
              <w:rPr>
                <w:rFonts w:asciiTheme="minorHAnsi" w:eastAsia="Calibri" w:hAnsiTheme="minorHAnsi" w:cstheme="minorHAnsi"/>
                <w:sz w:val="22"/>
                <w:szCs w:val="22"/>
              </w:rPr>
              <w:t xml:space="preserve"> </w:t>
            </w:r>
          </w:p>
          <w:p w14:paraId="7851CA42" w14:textId="77777777" w:rsidR="004034C5" w:rsidRPr="00675E7B" w:rsidRDefault="00A06991"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May report on additional </w:t>
            </w:r>
            <w:r w:rsidR="007043FF" w:rsidRPr="00675E7B">
              <w:rPr>
                <w:rFonts w:asciiTheme="minorHAnsi" w:eastAsia="Calibri" w:hAnsiTheme="minorHAnsi" w:cstheme="minorHAnsi"/>
                <w:sz w:val="22"/>
                <w:szCs w:val="22"/>
              </w:rPr>
              <w:t>m</w:t>
            </w:r>
            <w:r w:rsidRPr="00675E7B">
              <w:rPr>
                <w:rFonts w:asciiTheme="minorHAnsi" w:eastAsia="Calibri" w:hAnsiTheme="minorHAnsi" w:cstheme="minorHAnsi"/>
                <w:sz w:val="22"/>
                <w:szCs w:val="22"/>
              </w:rPr>
              <w:t>easures at the state’s discretion</w:t>
            </w:r>
            <w:r w:rsidRPr="00675E7B">
              <w:rPr>
                <w:rFonts w:asciiTheme="minorHAnsi" w:eastAsia="Calibri" w:hAnsiTheme="minorHAnsi" w:cstheme="minorHAnsi"/>
                <w:i/>
                <w:iCs/>
                <w:sz w:val="22"/>
                <w:szCs w:val="22"/>
              </w:rPr>
              <w:t>.</w:t>
            </w:r>
          </w:p>
          <w:p w14:paraId="7E55142F" w14:textId="77777777" w:rsidR="007043FF" w:rsidRPr="00675E7B" w:rsidRDefault="00440D36"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Must establish state performance targets (subject to CMS approval.</w:t>
            </w:r>
          </w:p>
          <w:p w14:paraId="16E8C39A" w14:textId="77777777" w:rsidR="00440D36" w:rsidRPr="00675E7B" w:rsidRDefault="00974E17"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Must describe quality improvement strategies</w:t>
            </w:r>
            <w:r w:rsidR="00DE1CC0" w:rsidRPr="00675E7B">
              <w:rPr>
                <w:rFonts w:asciiTheme="minorHAnsi" w:eastAsia="Calibri" w:hAnsiTheme="minorHAnsi" w:cstheme="minorHAnsi"/>
                <w:sz w:val="22"/>
                <w:szCs w:val="22"/>
              </w:rPr>
              <w:t xml:space="preserve"> that the state will use to achieve performance targets.</w:t>
            </w:r>
          </w:p>
          <w:p w14:paraId="2CB7916B" w14:textId="77777777" w:rsidR="00DE1CC0" w:rsidRPr="00675E7B" w:rsidRDefault="00F06FA5"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May establish state performance targets for additional measures</w:t>
            </w:r>
            <w:r w:rsidR="0060715D" w:rsidRPr="00675E7B">
              <w:rPr>
                <w:rFonts w:asciiTheme="minorHAnsi" w:eastAsia="Calibri" w:hAnsiTheme="minorHAnsi" w:cstheme="minorHAnsi"/>
                <w:sz w:val="22"/>
                <w:szCs w:val="22"/>
              </w:rPr>
              <w:t xml:space="preserve"> and describe quality improvement strategies that the state will use to achieve performance targets</w:t>
            </w:r>
            <w:r w:rsidR="00A84434" w:rsidRPr="00675E7B">
              <w:rPr>
                <w:rFonts w:asciiTheme="minorHAnsi" w:eastAsia="Calibri" w:hAnsiTheme="minorHAnsi" w:cstheme="minorHAnsi"/>
                <w:sz w:val="22"/>
                <w:szCs w:val="22"/>
              </w:rPr>
              <w:t>.</w:t>
            </w:r>
          </w:p>
          <w:p w14:paraId="65BDADA1" w14:textId="469F12E6" w:rsidR="00FA7E28" w:rsidRPr="00675E7B" w:rsidRDefault="00FA7E28" w:rsidP="00BC2DCE">
            <w:pPr>
              <w:pStyle w:val="ListParagraph"/>
              <w:numPr>
                <w:ilvl w:val="0"/>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(c)(2)</w:t>
            </w:r>
            <w:r w:rsidR="00C85F3B" w:rsidRPr="00675E7B">
              <w:rPr>
                <w:rFonts w:asciiTheme="minorHAnsi" w:eastAsia="Calibri" w:hAnsiTheme="minorHAnsi" w:cstheme="minorHAnsi"/>
                <w:sz w:val="22"/>
                <w:szCs w:val="22"/>
              </w:rPr>
              <w:t xml:space="preserve"> </w:t>
            </w:r>
            <w:r w:rsidR="001800A4" w:rsidRPr="00675E7B">
              <w:rPr>
                <w:rFonts w:asciiTheme="minorHAnsi" w:eastAsia="Calibri" w:hAnsiTheme="minorHAnsi" w:cstheme="minorHAnsi"/>
                <w:sz w:val="22"/>
                <w:szCs w:val="22"/>
              </w:rPr>
              <w:t xml:space="preserve">CMS may identify some measures it will </w:t>
            </w:r>
            <w:r w:rsidR="00AC0061" w:rsidRPr="00675E7B">
              <w:rPr>
                <w:rFonts w:asciiTheme="minorHAnsi" w:eastAsia="Calibri" w:hAnsiTheme="minorHAnsi" w:cstheme="minorHAnsi"/>
                <w:sz w:val="22"/>
                <w:szCs w:val="22"/>
              </w:rPr>
              <w:t>r</w:t>
            </w:r>
            <w:r w:rsidR="001800A4" w:rsidRPr="00675E7B">
              <w:rPr>
                <w:rFonts w:asciiTheme="minorHAnsi" w:eastAsia="Calibri" w:hAnsiTheme="minorHAnsi" w:cstheme="minorHAnsi"/>
                <w:sz w:val="22"/>
                <w:szCs w:val="22"/>
              </w:rPr>
              <w:t>eport on behalf of the state</w:t>
            </w:r>
            <w:r w:rsidR="00AC0061" w:rsidRPr="00675E7B">
              <w:rPr>
                <w:rFonts w:asciiTheme="minorHAnsi" w:eastAsia="Calibri" w:hAnsiTheme="minorHAnsi" w:cstheme="minorHAnsi"/>
                <w:sz w:val="22"/>
                <w:szCs w:val="22"/>
              </w:rPr>
              <w:t>.</w:t>
            </w:r>
            <w:r w:rsidR="00C85F3B" w:rsidRPr="00675E7B">
              <w:rPr>
                <w:rFonts w:asciiTheme="minorHAnsi" w:eastAsia="Calibri" w:hAnsiTheme="minorHAnsi" w:cstheme="minorHAnsi"/>
                <w:sz w:val="22"/>
                <w:szCs w:val="22"/>
              </w:rPr>
              <w:t xml:space="preserve"> </w:t>
            </w:r>
          </w:p>
          <w:p w14:paraId="7EEDA3A6" w14:textId="77777777" w:rsidR="00A84434" w:rsidRPr="00675E7B" w:rsidRDefault="00362626" w:rsidP="00BC2DCE">
            <w:pPr>
              <w:pStyle w:val="ListParagraph"/>
              <w:numPr>
                <w:ilvl w:val="0"/>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(c)(3) </w:t>
            </w:r>
            <w:r w:rsidR="00AC0061" w:rsidRPr="00675E7B">
              <w:rPr>
                <w:rFonts w:asciiTheme="minorHAnsi" w:eastAsia="Calibri" w:hAnsiTheme="minorHAnsi" w:cstheme="minorHAnsi"/>
                <w:sz w:val="22"/>
                <w:szCs w:val="22"/>
              </w:rPr>
              <w:t>the state may report on measures prior to being required.</w:t>
            </w:r>
          </w:p>
          <w:p w14:paraId="20B048B4" w14:textId="5438B417" w:rsidR="00AC0061" w:rsidRPr="00675E7B" w:rsidRDefault="00A9759F" w:rsidP="00BC2DCE">
            <w:pPr>
              <w:pStyle w:val="ListParagraph"/>
              <w:numPr>
                <w:ilvl w:val="0"/>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§441.311</w:t>
            </w:r>
            <w:r w:rsidR="00AC0061" w:rsidRPr="00675E7B">
              <w:rPr>
                <w:rFonts w:asciiTheme="minorHAnsi" w:eastAsia="Calibri" w:hAnsiTheme="minorHAnsi" w:cstheme="minorHAnsi"/>
                <w:sz w:val="22"/>
                <w:szCs w:val="22"/>
              </w:rPr>
              <w:t xml:space="preserve">(d) </w:t>
            </w:r>
            <w:r w:rsidR="00754EA7" w:rsidRPr="00675E7B">
              <w:rPr>
                <w:rFonts w:asciiTheme="minorHAnsi" w:eastAsia="Calibri" w:hAnsiTheme="minorHAnsi" w:cstheme="minorHAnsi"/>
                <w:b/>
                <w:bCs/>
                <w:i/>
                <w:iCs/>
                <w:sz w:val="22"/>
                <w:szCs w:val="22"/>
              </w:rPr>
              <w:t>Access Reporting</w:t>
            </w:r>
            <w:r w:rsidR="00754EA7" w:rsidRPr="00675E7B">
              <w:rPr>
                <w:rFonts w:asciiTheme="minorHAnsi" w:eastAsia="Calibri" w:hAnsiTheme="minorHAnsi" w:cstheme="minorHAnsi"/>
                <w:sz w:val="22"/>
                <w:szCs w:val="22"/>
              </w:rPr>
              <w:t>.</w:t>
            </w:r>
            <w:r w:rsidR="0096029D" w:rsidRPr="00675E7B">
              <w:rPr>
                <w:rFonts w:asciiTheme="minorHAnsi" w:eastAsia="Calibri" w:hAnsiTheme="minorHAnsi" w:cstheme="minorHAnsi"/>
                <w:sz w:val="22"/>
                <w:szCs w:val="22"/>
              </w:rPr>
              <w:t xml:space="preserve"> </w:t>
            </w:r>
            <w:r w:rsidR="00835E26" w:rsidRPr="00675E7B">
              <w:rPr>
                <w:rFonts w:asciiTheme="minorHAnsi" w:eastAsia="Calibri" w:hAnsiTheme="minorHAnsi" w:cstheme="minorHAnsi"/>
                <w:sz w:val="22"/>
                <w:szCs w:val="22"/>
              </w:rPr>
              <w:t>Requir</w:t>
            </w:r>
            <w:r w:rsidR="00D96F1C" w:rsidRPr="00675E7B">
              <w:rPr>
                <w:rFonts w:asciiTheme="minorHAnsi" w:eastAsia="Calibri" w:hAnsiTheme="minorHAnsi" w:cstheme="minorHAnsi"/>
                <w:sz w:val="22"/>
                <w:szCs w:val="22"/>
              </w:rPr>
              <w:t>e</w:t>
            </w:r>
            <w:r w:rsidR="00835E26" w:rsidRPr="00675E7B">
              <w:rPr>
                <w:rFonts w:asciiTheme="minorHAnsi" w:eastAsia="Calibri" w:hAnsiTheme="minorHAnsi" w:cstheme="minorHAnsi"/>
                <w:sz w:val="22"/>
                <w:szCs w:val="22"/>
              </w:rPr>
              <w:t>s annual reporting on:</w:t>
            </w:r>
          </w:p>
          <w:p w14:paraId="30A6755A" w14:textId="3D2176AD" w:rsidR="00835E26" w:rsidRPr="00675E7B" w:rsidRDefault="004563B7"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Waiver waiting lists (</w:t>
            </w:r>
            <w:r w:rsidR="001854C7" w:rsidRPr="00675E7B">
              <w:rPr>
                <w:rFonts w:asciiTheme="minorHAnsi" w:eastAsia="Calibri" w:hAnsiTheme="minorHAnsi" w:cstheme="minorHAnsi"/>
                <w:sz w:val="22"/>
                <w:szCs w:val="22"/>
              </w:rPr>
              <w:t>limits</w:t>
            </w:r>
            <w:r w:rsidRPr="00675E7B">
              <w:rPr>
                <w:rFonts w:asciiTheme="minorHAnsi" w:eastAsia="Calibri" w:hAnsiTheme="minorHAnsi" w:cstheme="minorHAnsi"/>
                <w:sz w:val="22"/>
                <w:szCs w:val="22"/>
              </w:rPr>
              <w:t xml:space="preserve"> on the size of the waiver program, how the </w:t>
            </w:r>
            <w:r w:rsidR="001854C7" w:rsidRPr="00675E7B">
              <w:rPr>
                <w:rFonts w:asciiTheme="minorHAnsi" w:eastAsia="Calibri" w:hAnsiTheme="minorHAnsi" w:cstheme="minorHAnsi"/>
                <w:sz w:val="22"/>
                <w:szCs w:val="22"/>
              </w:rPr>
              <w:t>list</w:t>
            </w:r>
            <w:r w:rsidRPr="00675E7B">
              <w:rPr>
                <w:rFonts w:asciiTheme="minorHAnsi" w:eastAsia="Calibri" w:hAnsiTheme="minorHAnsi" w:cstheme="minorHAnsi"/>
                <w:sz w:val="22"/>
                <w:szCs w:val="22"/>
              </w:rPr>
              <w:t xml:space="preserve"> is maintained, </w:t>
            </w:r>
            <w:r w:rsidR="00F768E9" w:rsidRPr="00675E7B">
              <w:rPr>
                <w:rFonts w:asciiTheme="minorHAnsi" w:eastAsia="Calibri" w:hAnsiTheme="minorHAnsi" w:cstheme="minorHAnsi"/>
                <w:sz w:val="22"/>
                <w:szCs w:val="22"/>
              </w:rPr>
              <w:t xml:space="preserve">screening processes, </w:t>
            </w:r>
            <w:r w:rsidR="00566A4C" w:rsidRPr="00675E7B">
              <w:rPr>
                <w:rFonts w:asciiTheme="minorHAnsi" w:eastAsia="Calibri" w:hAnsiTheme="minorHAnsi" w:cstheme="minorHAnsi"/>
                <w:sz w:val="22"/>
                <w:szCs w:val="22"/>
              </w:rPr>
              <w:t>average time on the waiting list).</w:t>
            </w:r>
          </w:p>
          <w:p w14:paraId="0B2EB77E" w14:textId="25906845" w:rsidR="00566A4C" w:rsidRPr="00675E7B" w:rsidRDefault="004177CE"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Access to homemaker, home health aide,</w:t>
            </w:r>
            <w:r w:rsidR="00F33B34" w:rsidRPr="00675E7B">
              <w:rPr>
                <w:rFonts w:asciiTheme="minorHAnsi" w:eastAsia="Calibri" w:hAnsiTheme="minorHAnsi" w:cstheme="minorHAnsi"/>
                <w:sz w:val="22"/>
                <w:szCs w:val="22"/>
              </w:rPr>
              <w:t xml:space="preserve"> personal </w:t>
            </w:r>
            <w:r w:rsidR="001854C7" w:rsidRPr="00675E7B">
              <w:rPr>
                <w:rFonts w:asciiTheme="minorHAnsi" w:eastAsia="Calibri" w:hAnsiTheme="minorHAnsi" w:cstheme="minorHAnsi"/>
                <w:sz w:val="22"/>
                <w:szCs w:val="22"/>
              </w:rPr>
              <w:t>care,</w:t>
            </w:r>
            <w:r w:rsidR="00F33B34"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sz w:val="22"/>
                <w:szCs w:val="22"/>
              </w:rPr>
              <w:t xml:space="preserve">and </w:t>
            </w:r>
            <w:r w:rsidR="00F33B34" w:rsidRPr="00675E7B">
              <w:rPr>
                <w:rFonts w:asciiTheme="minorHAnsi" w:eastAsia="Calibri" w:hAnsiTheme="minorHAnsi" w:cstheme="minorHAnsi"/>
                <w:sz w:val="22"/>
                <w:szCs w:val="22"/>
              </w:rPr>
              <w:t xml:space="preserve">habilitation </w:t>
            </w:r>
            <w:r w:rsidRPr="00675E7B">
              <w:rPr>
                <w:rFonts w:asciiTheme="minorHAnsi" w:eastAsia="Calibri" w:hAnsiTheme="minorHAnsi" w:cstheme="minorHAnsi"/>
                <w:sz w:val="22"/>
                <w:szCs w:val="22"/>
              </w:rPr>
              <w:t>services</w:t>
            </w:r>
            <w:r w:rsidR="00F33B34" w:rsidRPr="00675E7B">
              <w:rPr>
                <w:rFonts w:asciiTheme="minorHAnsi" w:eastAsia="Calibri" w:hAnsiTheme="minorHAnsi" w:cstheme="minorHAnsi"/>
                <w:sz w:val="22"/>
                <w:szCs w:val="22"/>
              </w:rPr>
              <w:t xml:space="preserve"> (</w:t>
            </w:r>
            <w:r w:rsidR="008249D1" w:rsidRPr="00675E7B">
              <w:rPr>
                <w:rFonts w:asciiTheme="minorHAnsi" w:eastAsia="Calibri" w:hAnsiTheme="minorHAnsi" w:cstheme="minorHAnsi"/>
                <w:sz w:val="22"/>
                <w:szCs w:val="22"/>
              </w:rPr>
              <w:t xml:space="preserve">average time between approval and receipt of services, </w:t>
            </w:r>
            <w:r w:rsidR="007B2524" w:rsidRPr="00675E7B">
              <w:rPr>
                <w:rFonts w:asciiTheme="minorHAnsi" w:eastAsia="Calibri" w:hAnsiTheme="minorHAnsi" w:cstheme="minorHAnsi"/>
                <w:sz w:val="22"/>
                <w:szCs w:val="22"/>
              </w:rPr>
              <w:t>percent of authorized hours</w:t>
            </w:r>
            <w:r w:rsidR="00EB3F1E" w:rsidRPr="00675E7B">
              <w:rPr>
                <w:rFonts w:asciiTheme="minorHAnsi" w:eastAsia="Calibri" w:hAnsiTheme="minorHAnsi" w:cstheme="minorHAnsi"/>
                <w:sz w:val="22"/>
                <w:szCs w:val="22"/>
              </w:rPr>
              <w:t xml:space="preserve"> provided (may be reported using statistically valid random sampling).</w:t>
            </w:r>
          </w:p>
          <w:p w14:paraId="4382D3D4" w14:textId="77777777" w:rsidR="00AF6191" w:rsidRPr="00675E7B" w:rsidRDefault="00A9759F" w:rsidP="00BC2DCE">
            <w:pPr>
              <w:pStyle w:val="ListParagraph"/>
              <w:numPr>
                <w:ilvl w:val="0"/>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§441.311</w:t>
            </w:r>
            <w:r w:rsidR="003B5871" w:rsidRPr="00675E7B">
              <w:rPr>
                <w:rFonts w:asciiTheme="minorHAnsi" w:eastAsia="Calibri" w:hAnsiTheme="minorHAnsi" w:cstheme="minorHAnsi"/>
                <w:sz w:val="22"/>
                <w:szCs w:val="22"/>
              </w:rPr>
              <w:t xml:space="preserve">(e) </w:t>
            </w:r>
            <w:r w:rsidR="003B5871" w:rsidRPr="00675E7B">
              <w:rPr>
                <w:rFonts w:asciiTheme="minorHAnsi" w:eastAsia="Calibri" w:hAnsiTheme="minorHAnsi" w:cstheme="minorHAnsi"/>
                <w:b/>
                <w:bCs/>
                <w:i/>
                <w:iCs/>
                <w:sz w:val="22"/>
                <w:szCs w:val="22"/>
              </w:rPr>
              <w:t>Payment Adequacy</w:t>
            </w:r>
            <w:r w:rsidR="003B5871" w:rsidRPr="00675E7B">
              <w:rPr>
                <w:rFonts w:asciiTheme="minorHAnsi" w:eastAsia="Calibri" w:hAnsiTheme="minorHAnsi" w:cstheme="minorHAnsi"/>
                <w:sz w:val="22"/>
                <w:szCs w:val="22"/>
              </w:rPr>
              <w:t xml:space="preserve">. </w:t>
            </w:r>
          </w:p>
          <w:p w14:paraId="7187D55F" w14:textId="562423EB" w:rsidR="00EB3F1E" w:rsidRPr="00675E7B" w:rsidRDefault="00541ED3"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Requires reporting to CMS on </w:t>
            </w:r>
            <w:r w:rsidR="00EA5CE5" w:rsidRPr="00675E7B">
              <w:rPr>
                <w:rFonts w:asciiTheme="minorHAnsi" w:eastAsia="Calibri" w:hAnsiTheme="minorHAnsi" w:cstheme="minorHAnsi"/>
                <w:sz w:val="22"/>
                <w:szCs w:val="22"/>
              </w:rPr>
              <w:t>the percentage of total costs</w:t>
            </w:r>
            <w:r w:rsidR="0000295F" w:rsidRPr="00675E7B">
              <w:rPr>
                <w:rFonts w:asciiTheme="minorHAnsi" w:eastAsia="Calibri" w:hAnsiTheme="minorHAnsi" w:cstheme="minorHAnsi"/>
                <w:sz w:val="22"/>
                <w:szCs w:val="22"/>
              </w:rPr>
              <w:t xml:space="preserve"> for furnishing homemaker services, home health aide services, personal care, and habilitation services, that is spent on compensation for direct care workers</w:t>
            </w:r>
            <w:r w:rsidR="00F13771" w:rsidRPr="00675E7B">
              <w:rPr>
                <w:rFonts w:asciiTheme="minorHAnsi" w:eastAsia="Calibri" w:hAnsiTheme="minorHAnsi" w:cstheme="minorHAnsi"/>
                <w:sz w:val="22"/>
                <w:szCs w:val="22"/>
              </w:rPr>
              <w:t xml:space="preserve"> (and report separatel</w:t>
            </w:r>
            <w:r w:rsidR="00AF6191" w:rsidRPr="00675E7B">
              <w:rPr>
                <w:rFonts w:asciiTheme="minorHAnsi" w:eastAsia="Calibri" w:hAnsiTheme="minorHAnsi" w:cstheme="minorHAnsi"/>
                <w:sz w:val="22"/>
                <w:szCs w:val="22"/>
              </w:rPr>
              <w:t>y</w:t>
            </w:r>
            <w:r w:rsidR="00F13771" w:rsidRPr="00675E7B">
              <w:rPr>
                <w:rFonts w:asciiTheme="minorHAnsi" w:eastAsia="Calibri" w:hAnsiTheme="minorHAnsi" w:cstheme="minorHAnsi"/>
                <w:sz w:val="22"/>
                <w:szCs w:val="22"/>
              </w:rPr>
              <w:t xml:space="preserve"> for self-directed service</w:t>
            </w:r>
            <w:r w:rsidR="004A5ED0" w:rsidRPr="00675E7B">
              <w:rPr>
                <w:rFonts w:asciiTheme="minorHAnsi" w:eastAsia="Calibri" w:hAnsiTheme="minorHAnsi" w:cstheme="minorHAnsi"/>
                <w:sz w:val="22"/>
                <w:szCs w:val="22"/>
              </w:rPr>
              <w:t>s).</w:t>
            </w:r>
          </w:p>
          <w:p w14:paraId="44E0A7D5" w14:textId="28F39E17" w:rsidR="008F4670" w:rsidRPr="00675E7B" w:rsidRDefault="008F4670" w:rsidP="00BC2DCE">
            <w:pPr>
              <w:pStyle w:val="ListParagraph"/>
              <w:numPr>
                <w:ilvl w:val="1"/>
                <w:numId w:val="13"/>
              </w:numPr>
              <w:rPr>
                <w:rFonts w:asciiTheme="minorHAnsi" w:eastAsia="Calibri" w:hAnsiTheme="minorHAnsi" w:cstheme="minorHAnsi"/>
                <w:sz w:val="22"/>
                <w:szCs w:val="22"/>
              </w:rPr>
            </w:pPr>
            <w:r w:rsidRPr="00675E7B">
              <w:rPr>
                <w:rFonts w:asciiTheme="minorHAnsi" w:eastAsia="Calibri" w:hAnsiTheme="minorHAnsi" w:cstheme="minorHAnsi"/>
                <w:i/>
                <w:iCs/>
                <w:sz w:val="22"/>
                <w:szCs w:val="22"/>
              </w:rPr>
              <w:t>Payment adequacy reporting readiness</w:t>
            </w:r>
            <w:r w:rsidRPr="00675E7B">
              <w:rPr>
                <w:rFonts w:asciiTheme="minorHAnsi" w:eastAsia="Calibri" w:hAnsiTheme="minorHAnsi" w:cstheme="minorHAnsi"/>
                <w:sz w:val="22"/>
                <w:szCs w:val="22"/>
              </w:rPr>
              <w:t xml:space="preserve">. One year prior to the applicability date for paragraph (e)(2)(i) of this section, the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 xml:space="preserve"> must report on its readiness to comply with the reporting requirement in (e)(2)(i) of this section.</w:t>
            </w:r>
          </w:p>
        </w:tc>
        <w:tc>
          <w:tcPr>
            <w:tcW w:w="4230" w:type="dxa"/>
            <w:shd w:val="clear" w:color="auto" w:fill="auto"/>
          </w:tcPr>
          <w:p w14:paraId="2B51AD66" w14:textId="77777777" w:rsidR="004D4D3D" w:rsidRPr="00675E7B" w:rsidRDefault="007651E0" w:rsidP="007651E0">
            <w:pPr>
              <w:pStyle w:val="ListParagraph"/>
              <w:ind w:left="0"/>
              <w:rPr>
                <w:rFonts w:asciiTheme="minorHAnsi" w:eastAsia="Calibri" w:hAnsiTheme="minorHAnsi" w:cstheme="minorHAnsi"/>
                <w:b/>
                <w:sz w:val="22"/>
                <w:szCs w:val="22"/>
              </w:rPr>
            </w:pPr>
            <w:r w:rsidRPr="00675E7B">
              <w:rPr>
                <w:rFonts w:asciiTheme="minorHAnsi" w:eastAsia="Calibri" w:hAnsiTheme="minorHAnsi" w:cstheme="minorHAnsi"/>
                <w:b/>
                <w:sz w:val="22"/>
                <w:szCs w:val="22"/>
              </w:rPr>
              <w:lastRenderedPageBreak/>
              <w:t>Impact:</w:t>
            </w:r>
          </w:p>
          <w:p w14:paraId="799378E8" w14:textId="09F13110" w:rsidR="00CB6B2C" w:rsidRPr="00675E7B" w:rsidRDefault="00CB6B2C"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Increased administrative reporting related to HCBS.</w:t>
            </w:r>
          </w:p>
        </w:tc>
        <w:tc>
          <w:tcPr>
            <w:tcW w:w="2430" w:type="dxa"/>
            <w:shd w:val="clear" w:color="auto" w:fill="auto"/>
          </w:tcPr>
          <w:p w14:paraId="48865600" w14:textId="77777777" w:rsidR="008A2253" w:rsidRPr="00675E7B" w:rsidRDefault="008A2253"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Applies to section 1915(c) waiver programs, 1915(i), (j), and (k) state plan services.</w:t>
            </w:r>
          </w:p>
          <w:p w14:paraId="6BBFA591" w14:textId="6D623253" w:rsidR="00726E21" w:rsidRPr="00675E7B" w:rsidRDefault="008A2253"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Applies to HCBS services delivered through FFS and managed care.</w:t>
            </w:r>
          </w:p>
          <w:p w14:paraId="0DD53E1E" w14:textId="2CB852A7" w:rsidR="00097EBB" w:rsidRPr="00675E7B" w:rsidRDefault="001854C7"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state</w:t>
            </w:r>
            <w:r w:rsidR="00097EBB" w:rsidRPr="00675E7B">
              <w:rPr>
                <w:rFonts w:asciiTheme="minorHAnsi" w:eastAsia="Calibri" w:hAnsiTheme="minorHAnsi" w:cstheme="minorHAnsi"/>
                <w:bCs/>
                <w:sz w:val="22"/>
                <w:szCs w:val="22"/>
              </w:rPr>
              <w:t xml:space="preserve">s </w:t>
            </w:r>
            <w:r w:rsidR="007E4CFE" w:rsidRPr="00675E7B">
              <w:rPr>
                <w:rFonts w:asciiTheme="minorHAnsi" w:eastAsia="Calibri" w:hAnsiTheme="minorHAnsi" w:cstheme="minorHAnsi"/>
                <w:bCs/>
                <w:sz w:val="22"/>
                <w:szCs w:val="22"/>
              </w:rPr>
              <w:t xml:space="preserve">are required </w:t>
            </w:r>
            <w:r w:rsidR="00097EBB" w:rsidRPr="00675E7B">
              <w:rPr>
                <w:rFonts w:asciiTheme="minorHAnsi" w:eastAsia="Calibri" w:hAnsiTheme="minorHAnsi" w:cstheme="minorHAnsi"/>
                <w:bCs/>
                <w:sz w:val="22"/>
                <w:szCs w:val="22"/>
              </w:rPr>
              <w:t>to</w:t>
            </w:r>
            <w:r w:rsidR="007E4CFE" w:rsidRPr="00675E7B">
              <w:rPr>
                <w:rFonts w:asciiTheme="minorHAnsi" w:eastAsia="Calibri" w:hAnsiTheme="minorHAnsi" w:cstheme="minorHAnsi"/>
                <w:bCs/>
                <w:sz w:val="22"/>
                <w:szCs w:val="22"/>
              </w:rPr>
              <w:t xml:space="preserve"> </w:t>
            </w:r>
            <w:r w:rsidR="00097EBB" w:rsidRPr="00675E7B">
              <w:rPr>
                <w:rFonts w:asciiTheme="minorHAnsi" w:eastAsia="Calibri" w:hAnsiTheme="minorHAnsi" w:cstheme="minorHAnsi"/>
                <w:bCs/>
                <w:sz w:val="22"/>
                <w:szCs w:val="22"/>
              </w:rPr>
              <w:t>exclude data</w:t>
            </w:r>
            <w:r w:rsidR="007E4CFE" w:rsidRPr="00675E7B">
              <w:rPr>
                <w:rFonts w:asciiTheme="minorHAnsi" w:eastAsia="Calibri" w:hAnsiTheme="minorHAnsi" w:cstheme="minorHAnsi"/>
                <w:bCs/>
                <w:sz w:val="22"/>
                <w:szCs w:val="22"/>
              </w:rPr>
              <w:t xml:space="preserve"> </w:t>
            </w:r>
            <w:r w:rsidR="00097EBB" w:rsidRPr="00675E7B">
              <w:rPr>
                <w:rFonts w:asciiTheme="minorHAnsi" w:eastAsia="Calibri" w:hAnsiTheme="minorHAnsi" w:cstheme="minorHAnsi"/>
                <w:bCs/>
                <w:sz w:val="22"/>
                <w:szCs w:val="22"/>
              </w:rPr>
              <w:t>from the Indian</w:t>
            </w:r>
            <w:r w:rsidR="007E4CFE" w:rsidRPr="00675E7B">
              <w:rPr>
                <w:rFonts w:asciiTheme="minorHAnsi" w:eastAsia="Calibri" w:hAnsiTheme="minorHAnsi" w:cstheme="minorHAnsi"/>
                <w:bCs/>
                <w:sz w:val="22"/>
                <w:szCs w:val="22"/>
              </w:rPr>
              <w:t xml:space="preserve"> </w:t>
            </w:r>
            <w:r w:rsidR="00097EBB" w:rsidRPr="00675E7B">
              <w:rPr>
                <w:rFonts w:asciiTheme="minorHAnsi" w:eastAsia="Calibri" w:hAnsiTheme="minorHAnsi" w:cstheme="minorHAnsi"/>
                <w:bCs/>
                <w:sz w:val="22"/>
                <w:szCs w:val="22"/>
              </w:rPr>
              <w:t>Health</w:t>
            </w:r>
            <w:r w:rsidR="007E4CFE" w:rsidRPr="00675E7B">
              <w:rPr>
                <w:rFonts w:asciiTheme="minorHAnsi" w:eastAsia="Calibri" w:hAnsiTheme="minorHAnsi" w:cstheme="minorHAnsi"/>
                <w:bCs/>
                <w:sz w:val="22"/>
                <w:szCs w:val="22"/>
              </w:rPr>
              <w:t xml:space="preserve"> </w:t>
            </w:r>
            <w:r w:rsidR="00097EBB" w:rsidRPr="00675E7B">
              <w:rPr>
                <w:rFonts w:asciiTheme="minorHAnsi" w:eastAsia="Calibri" w:hAnsiTheme="minorHAnsi" w:cstheme="minorHAnsi"/>
                <w:bCs/>
                <w:sz w:val="22"/>
                <w:szCs w:val="22"/>
              </w:rPr>
              <w:t xml:space="preserve">Service and Tribal health </w:t>
            </w:r>
            <w:r w:rsidR="001940CC" w:rsidRPr="00675E7B">
              <w:rPr>
                <w:rFonts w:asciiTheme="minorHAnsi" w:eastAsia="Calibri" w:hAnsiTheme="minorHAnsi" w:cstheme="minorHAnsi"/>
                <w:bCs/>
                <w:sz w:val="22"/>
                <w:szCs w:val="22"/>
              </w:rPr>
              <w:t>p</w:t>
            </w:r>
            <w:r w:rsidR="00097EBB" w:rsidRPr="00675E7B">
              <w:rPr>
                <w:rFonts w:asciiTheme="minorHAnsi" w:eastAsia="Calibri" w:hAnsiTheme="minorHAnsi" w:cstheme="minorHAnsi"/>
                <w:bCs/>
                <w:sz w:val="22"/>
                <w:szCs w:val="22"/>
              </w:rPr>
              <w:t>rograms</w:t>
            </w:r>
            <w:r w:rsidR="007E4CFE" w:rsidRPr="00675E7B">
              <w:rPr>
                <w:rFonts w:asciiTheme="minorHAnsi" w:eastAsia="Calibri" w:hAnsiTheme="minorHAnsi" w:cstheme="minorHAnsi"/>
                <w:bCs/>
                <w:sz w:val="22"/>
                <w:szCs w:val="22"/>
              </w:rPr>
              <w:t xml:space="preserve"> </w:t>
            </w:r>
            <w:r w:rsidR="00097EBB" w:rsidRPr="00675E7B">
              <w:rPr>
                <w:rFonts w:asciiTheme="minorHAnsi" w:eastAsia="Calibri" w:hAnsiTheme="minorHAnsi" w:cstheme="minorHAnsi"/>
                <w:bCs/>
                <w:sz w:val="22"/>
                <w:szCs w:val="22"/>
              </w:rPr>
              <w:t>subject to the requirements at</w:t>
            </w:r>
            <w:r w:rsidR="001940CC" w:rsidRPr="00675E7B">
              <w:rPr>
                <w:rFonts w:asciiTheme="minorHAnsi" w:eastAsia="Calibri" w:hAnsiTheme="minorHAnsi" w:cstheme="minorHAnsi"/>
                <w:bCs/>
                <w:sz w:val="22"/>
                <w:szCs w:val="22"/>
              </w:rPr>
              <w:t xml:space="preserve"> </w:t>
            </w:r>
            <w:r w:rsidR="00097EBB" w:rsidRPr="00675E7B">
              <w:rPr>
                <w:rFonts w:asciiTheme="minorHAnsi" w:eastAsia="Calibri" w:hAnsiTheme="minorHAnsi" w:cstheme="minorHAnsi"/>
                <w:bCs/>
                <w:sz w:val="22"/>
                <w:szCs w:val="22"/>
              </w:rPr>
              <w:t>25 U.S.C.</w:t>
            </w:r>
            <w:r w:rsidR="001940CC" w:rsidRPr="00675E7B">
              <w:rPr>
                <w:rFonts w:asciiTheme="minorHAnsi" w:eastAsia="Calibri" w:hAnsiTheme="minorHAnsi" w:cstheme="minorHAnsi"/>
                <w:bCs/>
                <w:sz w:val="22"/>
                <w:szCs w:val="22"/>
              </w:rPr>
              <w:t xml:space="preserve"> </w:t>
            </w:r>
            <w:r w:rsidR="00097EBB" w:rsidRPr="00675E7B">
              <w:rPr>
                <w:rFonts w:asciiTheme="minorHAnsi" w:eastAsia="Calibri" w:hAnsiTheme="minorHAnsi" w:cstheme="minorHAnsi"/>
                <w:bCs/>
                <w:sz w:val="22"/>
                <w:szCs w:val="22"/>
              </w:rPr>
              <w:t xml:space="preserve">1641 from the </w:t>
            </w:r>
            <w:r w:rsidR="001940CC" w:rsidRPr="00675E7B">
              <w:rPr>
                <w:rFonts w:asciiTheme="minorHAnsi" w:eastAsia="Calibri" w:hAnsiTheme="minorHAnsi" w:cstheme="minorHAnsi"/>
                <w:bCs/>
                <w:sz w:val="22"/>
                <w:szCs w:val="22"/>
              </w:rPr>
              <w:t>r</w:t>
            </w:r>
            <w:r w:rsidR="00097EBB" w:rsidRPr="00675E7B">
              <w:rPr>
                <w:rFonts w:asciiTheme="minorHAnsi" w:eastAsia="Calibri" w:hAnsiTheme="minorHAnsi" w:cstheme="minorHAnsi"/>
                <w:bCs/>
                <w:sz w:val="22"/>
                <w:szCs w:val="22"/>
              </w:rPr>
              <w:t xml:space="preserve">equired </w:t>
            </w:r>
            <w:r w:rsidR="00097EBB" w:rsidRPr="00675E7B">
              <w:rPr>
                <w:rFonts w:asciiTheme="minorHAnsi" w:eastAsia="Calibri" w:hAnsiTheme="minorHAnsi" w:cstheme="minorHAnsi"/>
                <w:bCs/>
                <w:sz w:val="22"/>
                <w:szCs w:val="22"/>
              </w:rPr>
              <w:lastRenderedPageBreak/>
              <w:t>reporting at</w:t>
            </w:r>
            <w:r w:rsidR="001940CC" w:rsidRPr="00675E7B">
              <w:rPr>
                <w:rFonts w:asciiTheme="minorHAnsi" w:eastAsia="Calibri" w:hAnsiTheme="minorHAnsi" w:cstheme="minorHAnsi"/>
                <w:bCs/>
                <w:sz w:val="22"/>
                <w:szCs w:val="22"/>
              </w:rPr>
              <w:t xml:space="preserve"> </w:t>
            </w:r>
            <w:r w:rsidR="00097EBB" w:rsidRPr="00675E7B">
              <w:rPr>
                <w:rFonts w:asciiTheme="minorHAnsi" w:eastAsia="Calibri" w:hAnsiTheme="minorHAnsi" w:cstheme="minorHAnsi"/>
                <w:bCs/>
                <w:sz w:val="22"/>
                <w:szCs w:val="22"/>
              </w:rPr>
              <w:t>§441.311(e)</w:t>
            </w:r>
            <w:r w:rsidR="008A2253" w:rsidRPr="00675E7B">
              <w:rPr>
                <w:rFonts w:asciiTheme="minorHAnsi" w:eastAsia="Calibri" w:hAnsiTheme="minorHAnsi" w:cstheme="minorHAnsi"/>
                <w:bCs/>
                <w:sz w:val="22"/>
                <w:szCs w:val="22"/>
              </w:rPr>
              <w:t>.</w:t>
            </w:r>
          </w:p>
          <w:p w14:paraId="5CC2EA61" w14:textId="7B96B72F" w:rsidR="00097EBB" w:rsidRPr="00675E7B" w:rsidRDefault="001854C7"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state</w:t>
            </w:r>
            <w:r w:rsidR="00097EBB" w:rsidRPr="00675E7B">
              <w:rPr>
                <w:rFonts w:asciiTheme="minorHAnsi" w:eastAsia="Calibri" w:hAnsiTheme="minorHAnsi" w:cstheme="minorHAnsi"/>
                <w:bCs/>
                <w:sz w:val="22"/>
                <w:szCs w:val="22"/>
              </w:rPr>
              <w:t xml:space="preserve">s </w:t>
            </w:r>
            <w:r w:rsidR="008A2253" w:rsidRPr="00675E7B">
              <w:rPr>
                <w:rFonts w:asciiTheme="minorHAnsi" w:eastAsia="Calibri" w:hAnsiTheme="minorHAnsi" w:cstheme="minorHAnsi"/>
                <w:bCs/>
                <w:sz w:val="22"/>
                <w:szCs w:val="22"/>
              </w:rPr>
              <w:t xml:space="preserve">may </w:t>
            </w:r>
            <w:r w:rsidR="00097EBB" w:rsidRPr="00675E7B">
              <w:rPr>
                <w:rFonts w:asciiTheme="minorHAnsi" w:eastAsia="Calibri" w:hAnsiTheme="minorHAnsi" w:cstheme="minorHAnsi"/>
                <w:bCs/>
                <w:sz w:val="22"/>
                <w:szCs w:val="22"/>
              </w:rPr>
              <w:t>not</w:t>
            </w:r>
            <w:r w:rsidR="00964C11" w:rsidRPr="00675E7B">
              <w:rPr>
                <w:rFonts w:asciiTheme="minorHAnsi" w:eastAsia="Calibri" w:hAnsiTheme="minorHAnsi" w:cstheme="minorHAnsi"/>
                <w:bCs/>
                <w:sz w:val="22"/>
                <w:szCs w:val="22"/>
              </w:rPr>
              <w:t xml:space="preserve"> </w:t>
            </w:r>
            <w:r w:rsidR="00097EBB" w:rsidRPr="00675E7B">
              <w:rPr>
                <w:rFonts w:asciiTheme="minorHAnsi" w:eastAsia="Calibri" w:hAnsiTheme="minorHAnsi" w:cstheme="minorHAnsi"/>
                <w:bCs/>
                <w:sz w:val="22"/>
                <w:szCs w:val="22"/>
              </w:rPr>
              <w:t xml:space="preserve">require </w:t>
            </w:r>
            <w:r w:rsidR="00964C11" w:rsidRPr="00675E7B">
              <w:rPr>
                <w:rFonts w:asciiTheme="minorHAnsi" w:eastAsia="Calibri" w:hAnsiTheme="minorHAnsi" w:cstheme="minorHAnsi"/>
                <w:bCs/>
                <w:sz w:val="22"/>
                <w:szCs w:val="22"/>
              </w:rPr>
              <w:t>s</w:t>
            </w:r>
            <w:r w:rsidR="00097EBB" w:rsidRPr="00675E7B">
              <w:rPr>
                <w:rFonts w:asciiTheme="minorHAnsi" w:eastAsia="Calibri" w:hAnsiTheme="minorHAnsi" w:cstheme="minorHAnsi"/>
                <w:bCs/>
                <w:sz w:val="22"/>
                <w:szCs w:val="22"/>
              </w:rPr>
              <w:t>ubmission of data by,</w:t>
            </w:r>
            <w:r w:rsidR="00964C11" w:rsidRPr="00675E7B">
              <w:rPr>
                <w:rFonts w:asciiTheme="minorHAnsi" w:eastAsia="Calibri" w:hAnsiTheme="minorHAnsi" w:cstheme="minorHAnsi"/>
                <w:bCs/>
                <w:sz w:val="22"/>
                <w:szCs w:val="22"/>
              </w:rPr>
              <w:t xml:space="preserve"> </w:t>
            </w:r>
            <w:r w:rsidR="00097EBB" w:rsidRPr="00675E7B">
              <w:rPr>
                <w:rFonts w:asciiTheme="minorHAnsi" w:eastAsia="Calibri" w:hAnsiTheme="minorHAnsi" w:cstheme="minorHAnsi"/>
                <w:bCs/>
                <w:sz w:val="22"/>
                <w:szCs w:val="22"/>
              </w:rPr>
              <w:t>or include any data from, the Indian</w:t>
            </w:r>
            <w:r w:rsidR="00964C11" w:rsidRPr="00675E7B">
              <w:rPr>
                <w:rFonts w:asciiTheme="minorHAnsi" w:eastAsia="Calibri" w:hAnsiTheme="minorHAnsi" w:cstheme="minorHAnsi"/>
                <w:bCs/>
                <w:sz w:val="22"/>
                <w:szCs w:val="22"/>
              </w:rPr>
              <w:t xml:space="preserve"> </w:t>
            </w:r>
            <w:r w:rsidR="00097EBB" w:rsidRPr="00675E7B">
              <w:rPr>
                <w:rFonts w:asciiTheme="minorHAnsi" w:eastAsia="Calibri" w:hAnsiTheme="minorHAnsi" w:cstheme="minorHAnsi"/>
                <w:bCs/>
                <w:sz w:val="22"/>
                <w:szCs w:val="22"/>
              </w:rPr>
              <w:t>Health Service or Tribal health</w:t>
            </w:r>
            <w:r w:rsidR="00D8036B" w:rsidRPr="00675E7B">
              <w:rPr>
                <w:rFonts w:asciiTheme="minorHAnsi" w:eastAsia="Calibri" w:hAnsiTheme="minorHAnsi" w:cstheme="minorHAnsi"/>
                <w:bCs/>
                <w:sz w:val="22"/>
                <w:szCs w:val="22"/>
              </w:rPr>
              <w:t>.</w:t>
            </w:r>
          </w:p>
          <w:p w14:paraId="3CA67E07" w14:textId="77777777" w:rsidR="00097EBB" w:rsidRPr="00675E7B" w:rsidRDefault="00097EBB"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programs subject to the requirements at</w:t>
            </w:r>
          </w:p>
          <w:p w14:paraId="5A3DB6DF" w14:textId="3EC06E2A" w:rsidR="00097EBB" w:rsidRPr="00675E7B" w:rsidRDefault="00097EBB"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 xml:space="preserve">25 U.S.C. 1641 for the </w:t>
            </w:r>
            <w:r w:rsidR="001854C7" w:rsidRPr="00675E7B">
              <w:rPr>
                <w:rFonts w:asciiTheme="minorHAnsi" w:eastAsia="Calibri" w:hAnsiTheme="minorHAnsi" w:cstheme="minorHAnsi"/>
                <w:bCs/>
                <w:sz w:val="22"/>
                <w:szCs w:val="22"/>
              </w:rPr>
              <w:t>state</w:t>
            </w:r>
            <w:r w:rsidRPr="00675E7B">
              <w:rPr>
                <w:rFonts w:asciiTheme="minorHAnsi" w:eastAsia="Calibri" w:hAnsiTheme="minorHAnsi" w:cstheme="minorHAnsi"/>
                <w:bCs/>
                <w:sz w:val="22"/>
                <w:szCs w:val="22"/>
              </w:rPr>
              <w:t>’s reporting</w:t>
            </w:r>
          </w:p>
          <w:p w14:paraId="29925704" w14:textId="12D2F69E" w:rsidR="00D0332E" w:rsidRPr="00675E7B" w:rsidRDefault="00097EBB" w:rsidP="00BC2DCE">
            <w:pPr>
              <w:numPr>
                <w:ilvl w:val="0"/>
                <w:numId w:val="3"/>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required under §441.311(e)(2).</w:t>
            </w:r>
          </w:p>
        </w:tc>
      </w:tr>
      <w:tr w:rsidR="00FA4DFF" w:rsidRPr="00675E7B" w14:paraId="65033A75" w14:textId="77777777" w:rsidTr="007651E0">
        <w:trPr>
          <w:trHeight w:val="360"/>
        </w:trPr>
        <w:tc>
          <w:tcPr>
            <w:tcW w:w="2317" w:type="dxa"/>
            <w:shd w:val="clear" w:color="auto" w:fill="auto"/>
          </w:tcPr>
          <w:p w14:paraId="5AF4AE18" w14:textId="77777777" w:rsidR="00317645" w:rsidRPr="00675E7B" w:rsidRDefault="00C31266" w:rsidP="00C31266">
            <w:pPr>
              <w:pStyle w:val="ListParagraph"/>
              <w:spacing w:before="40" w:after="40"/>
              <w:ind w:left="0"/>
              <w:rPr>
                <w:rFonts w:asciiTheme="minorHAnsi" w:eastAsia="Calibri" w:hAnsiTheme="minorHAnsi" w:cstheme="minorHAnsi"/>
                <w:b/>
                <w:i/>
                <w:iCs/>
                <w:sz w:val="22"/>
                <w:szCs w:val="22"/>
              </w:rPr>
            </w:pPr>
            <w:r w:rsidRPr="00675E7B">
              <w:rPr>
                <w:rFonts w:asciiTheme="minorHAnsi" w:eastAsia="Calibri" w:hAnsiTheme="minorHAnsi" w:cstheme="minorHAnsi"/>
                <w:b/>
                <w:i/>
                <w:iCs/>
                <w:sz w:val="22"/>
                <w:szCs w:val="22"/>
              </w:rPr>
              <w:lastRenderedPageBreak/>
              <w:t xml:space="preserve">Adding </w:t>
            </w:r>
            <w:r w:rsidR="00A9759F" w:rsidRPr="00675E7B">
              <w:rPr>
                <w:rFonts w:asciiTheme="minorHAnsi" w:eastAsia="Calibri" w:hAnsiTheme="minorHAnsi" w:cstheme="minorHAnsi"/>
                <w:b/>
                <w:i/>
                <w:iCs/>
                <w:sz w:val="22"/>
                <w:szCs w:val="22"/>
              </w:rPr>
              <w:t>§441.31</w:t>
            </w:r>
            <w:r w:rsidRPr="00675E7B">
              <w:rPr>
                <w:rFonts w:asciiTheme="minorHAnsi" w:eastAsia="Calibri" w:hAnsiTheme="minorHAnsi" w:cstheme="minorHAnsi"/>
                <w:b/>
                <w:i/>
                <w:iCs/>
                <w:sz w:val="22"/>
                <w:szCs w:val="22"/>
              </w:rPr>
              <w:t>2 to Subpart G</w:t>
            </w:r>
          </w:p>
          <w:p w14:paraId="4354F3B4" w14:textId="77777777" w:rsidR="00CF245A" w:rsidRPr="00675E7B" w:rsidRDefault="00CF245A" w:rsidP="00C31266">
            <w:pPr>
              <w:pStyle w:val="ListParagraph"/>
              <w:spacing w:before="40" w:after="40"/>
              <w:ind w:left="0"/>
              <w:rPr>
                <w:rFonts w:asciiTheme="minorHAnsi" w:eastAsia="Calibri" w:hAnsiTheme="minorHAnsi" w:cstheme="minorHAnsi"/>
                <w:b/>
                <w:i/>
                <w:iCs/>
                <w:sz w:val="22"/>
                <w:szCs w:val="22"/>
              </w:rPr>
            </w:pPr>
          </w:p>
          <w:p w14:paraId="47BE3B25" w14:textId="77777777" w:rsidR="00CF245A" w:rsidRPr="00675E7B" w:rsidRDefault="00E31B39" w:rsidP="00C31266">
            <w:pPr>
              <w:pStyle w:val="ListParagraph"/>
              <w:spacing w:before="40" w:after="40"/>
              <w:ind w:left="0"/>
              <w:rPr>
                <w:rFonts w:asciiTheme="minorHAnsi" w:eastAsia="Calibri" w:hAnsiTheme="minorHAnsi" w:cstheme="minorHAnsi"/>
                <w:b/>
                <w:i/>
                <w:iCs/>
                <w:sz w:val="22"/>
                <w:szCs w:val="22"/>
              </w:rPr>
            </w:pPr>
            <w:r w:rsidRPr="00675E7B">
              <w:rPr>
                <w:rFonts w:asciiTheme="minorHAnsi" w:eastAsia="Calibri" w:hAnsiTheme="minorHAnsi" w:cstheme="minorHAnsi"/>
                <w:b/>
                <w:i/>
                <w:iCs/>
                <w:sz w:val="22"/>
                <w:szCs w:val="22"/>
              </w:rPr>
              <w:t>Applicability Dates:</w:t>
            </w:r>
          </w:p>
          <w:p w14:paraId="4051F8B2" w14:textId="64027AE0" w:rsidR="00003380" w:rsidRPr="00675E7B" w:rsidRDefault="002B1D8A" w:rsidP="00003380">
            <w:pPr>
              <w:pStyle w:val="ListParagraph"/>
              <w:spacing w:before="40" w:after="40"/>
              <w:ind w:left="0"/>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lastRenderedPageBreak/>
              <w:t xml:space="preserve">CMS </w:t>
            </w:r>
            <w:r w:rsidR="0069743A" w:rsidRPr="00675E7B">
              <w:rPr>
                <w:rFonts w:asciiTheme="minorHAnsi" w:eastAsia="Calibri" w:hAnsiTheme="minorHAnsi" w:cstheme="minorHAnsi"/>
                <w:bCs/>
                <w:sz w:val="22"/>
                <w:szCs w:val="22"/>
              </w:rPr>
              <w:t>b</w:t>
            </w:r>
            <w:r w:rsidR="00003380" w:rsidRPr="00675E7B">
              <w:rPr>
                <w:rFonts w:asciiTheme="minorHAnsi" w:eastAsia="Calibri" w:hAnsiTheme="minorHAnsi" w:cstheme="minorHAnsi"/>
                <w:bCs/>
                <w:sz w:val="22"/>
                <w:szCs w:val="22"/>
              </w:rPr>
              <w:t>egin</w:t>
            </w:r>
            <w:r w:rsidR="0069743A" w:rsidRPr="00675E7B">
              <w:rPr>
                <w:rFonts w:asciiTheme="minorHAnsi" w:eastAsia="Calibri" w:hAnsiTheme="minorHAnsi" w:cstheme="minorHAnsi"/>
                <w:bCs/>
                <w:sz w:val="22"/>
                <w:szCs w:val="22"/>
              </w:rPr>
              <w:t>s</w:t>
            </w:r>
            <w:r w:rsidR="00003380" w:rsidRPr="00675E7B">
              <w:rPr>
                <w:rFonts w:asciiTheme="minorHAnsi" w:eastAsia="Calibri" w:hAnsiTheme="minorHAnsi" w:cstheme="minorHAnsi"/>
                <w:bCs/>
                <w:sz w:val="22"/>
                <w:szCs w:val="22"/>
              </w:rPr>
              <w:t xml:space="preserve"> </w:t>
            </w:r>
            <w:r w:rsidR="0069743A" w:rsidRPr="00675E7B">
              <w:rPr>
                <w:rFonts w:asciiTheme="minorHAnsi" w:eastAsia="Calibri" w:hAnsiTheme="minorHAnsi" w:cstheme="minorHAnsi"/>
                <w:bCs/>
                <w:sz w:val="22"/>
                <w:szCs w:val="22"/>
              </w:rPr>
              <w:t xml:space="preserve">identifying quality measures </w:t>
            </w:r>
            <w:r w:rsidR="00003380" w:rsidRPr="00675E7B">
              <w:rPr>
                <w:rFonts w:asciiTheme="minorHAnsi" w:eastAsia="Calibri" w:hAnsiTheme="minorHAnsi" w:cstheme="minorHAnsi"/>
                <w:bCs/>
                <w:sz w:val="22"/>
                <w:szCs w:val="22"/>
              </w:rPr>
              <w:t>no later than December 31, 2026.</w:t>
            </w:r>
          </w:p>
          <w:p w14:paraId="4BAFBFB6" w14:textId="7D22EFAF" w:rsidR="006C70C3" w:rsidRPr="00675E7B" w:rsidRDefault="006C70C3" w:rsidP="00C31266">
            <w:pPr>
              <w:pStyle w:val="ListParagraph"/>
              <w:spacing w:before="40" w:after="40"/>
              <w:ind w:left="0"/>
              <w:rPr>
                <w:rFonts w:asciiTheme="minorHAnsi" w:eastAsia="Calibri" w:hAnsiTheme="minorHAnsi" w:cstheme="minorHAnsi"/>
                <w:bCs/>
                <w:sz w:val="22"/>
                <w:szCs w:val="22"/>
              </w:rPr>
            </w:pPr>
          </w:p>
        </w:tc>
        <w:tc>
          <w:tcPr>
            <w:tcW w:w="4770" w:type="dxa"/>
            <w:tcBorders>
              <w:top w:val="single" w:sz="4" w:space="0" w:color="auto"/>
              <w:bottom w:val="single" w:sz="4" w:space="0" w:color="auto"/>
            </w:tcBorders>
            <w:shd w:val="clear" w:color="auto" w:fill="auto"/>
          </w:tcPr>
          <w:p w14:paraId="7F9B8FE4" w14:textId="66886287" w:rsidR="005444A7" w:rsidRPr="00675E7B" w:rsidRDefault="00A9759F" w:rsidP="005444A7">
            <w:pPr>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§441.31</w:t>
            </w:r>
            <w:r w:rsidR="00C31266" w:rsidRPr="00675E7B">
              <w:rPr>
                <w:rFonts w:asciiTheme="minorHAnsi" w:eastAsia="Calibri" w:hAnsiTheme="minorHAnsi" w:cstheme="minorHAnsi"/>
                <w:sz w:val="22"/>
                <w:szCs w:val="22"/>
              </w:rPr>
              <w:t>2</w:t>
            </w:r>
            <w:r w:rsidR="005444A7" w:rsidRPr="00675E7B">
              <w:rPr>
                <w:rFonts w:asciiTheme="minorHAnsi" w:eastAsia="Calibri" w:hAnsiTheme="minorHAnsi" w:cstheme="minorHAnsi"/>
                <w:sz w:val="22"/>
                <w:szCs w:val="22"/>
              </w:rPr>
              <w:t>—This section</w:t>
            </w:r>
            <w:r w:rsidR="00387D73" w:rsidRPr="00675E7B">
              <w:rPr>
                <w:rFonts w:asciiTheme="minorHAnsi" w:eastAsia="Calibri" w:hAnsiTheme="minorHAnsi" w:cstheme="minorHAnsi"/>
                <w:sz w:val="22"/>
                <w:szCs w:val="22"/>
              </w:rPr>
              <w:t>:</w:t>
            </w:r>
          </w:p>
          <w:p w14:paraId="4192C1D2" w14:textId="2F0C140F" w:rsidR="00387D73" w:rsidRPr="00675E7B" w:rsidRDefault="00320C7B" w:rsidP="00BC2DCE">
            <w:pPr>
              <w:pStyle w:val="ListParagraph"/>
              <w:numPr>
                <w:ilvl w:val="0"/>
                <w:numId w:val="14"/>
              </w:numPr>
              <w:rPr>
                <w:rFonts w:asciiTheme="minorHAnsi" w:eastAsia="Calibri" w:hAnsiTheme="minorHAnsi" w:cstheme="minorHAnsi"/>
                <w:b/>
                <w:bCs/>
                <w:sz w:val="22"/>
                <w:szCs w:val="22"/>
              </w:rPr>
            </w:pPr>
            <w:r w:rsidRPr="00675E7B">
              <w:rPr>
                <w:rFonts w:asciiTheme="minorHAnsi" w:eastAsia="Calibri" w:hAnsiTheme="minorHAnsi" w:cstheme="minorHAnsi"/>
                <w:sz w:val="22"/>
                <w:szCs w:val="22"/>
              </w:rPr>
              <w:t xml:space="preserve">(a) </w:t>
            </w:r>
            <w:r w:rsidR="00387D73" w:rsidRPr="00675E7B">
              <w:rPr>
                <w:rFonts w:asciiTheme="minorHAnsi" w:eastAsia="Calibri" w:hAnsiTheme="minorHAnsi" w:cstheme="minorHAnsi"/>
                <w:sz w:val="22"/>
                <w:szCs w:val="22"/>
              </w:rPr>
              <w:t>D</w:t>
            </w:r>
            <w:r w:rsidR="005444A7" w:rsidRPr="00675E7B">
              <w:rPr>
                <w:rFonts w:asciiTheme="minorHAnsi" w:eastAsia="Calibri" w:hAnsiTheme="minorHAnsi" w:cstheme="minorHAnsi"/>
                <w:sz w:val="22"/>
                <w:szCs w:val="22"/>
              </w:rPr>
              <w:t>escribes the Home and Community-</w:t>
            </w:r>
            <w:r w:rsidR="00387D73" w:rsidRPr="00675E7B">
              <w:rPr>
                <w:rFonts w:asciiTheme="minorHAnsi" w:eastAsia="Calibri" w:hAnsiTheme="minorHAnsi" w:cstheme="minorHAnsi"/>
                <w:sz w:val="22"/>
                <w:szCs w:val="22"/>
              </w:rPr>
              <w:t xml:space="preserve"> </w:t>
            </w:r>
            <w:r w:rsidR="005444A7" w:rsidRPr="00675E7B">
              <w:rPr>
                <w:rFonts w:asciiTheme="minorHAnsi" w:eastAsia="Calibri" w:hAnsiTheme="minorHAnsi" w:cstheme="minorHAnsi"/>
                <w:sz w:val="22"/>
                <w:szCs w:val="22"/>
              </w:rPr>
              <w:t>Based Services Quality Measure Set,</w:t>
            </w:r>
            <w:r w:rsidR="00387D73" w:rsidRPr="00675E7B">
              <w:rPr>
                <w:rFonts w:asciiTheme="minorHAnsi" w:eastAsia="Calibri" w:hAnsiTheme="minorHAnsi" w:cstheme="minorHAnsi"/>
                <w:sz w:val="22"/>
                <w:szCs w:val="22"/>
              </w:rPr>
              <w:t xml:space="preserve"> </w:t>
            </w:r>
            <w:r w:rsidR="005444A7" w:rsidRPr="00675E7B">
              <w:rPr>
                <w:rFonts w:asciiTheme="minorHAnsi" w:eastAsia="Calibri" w:hAnsiTheme="minorHAnsi" w:cstheme="minorHAnsi"/>
                <w:sz w:val="22"/>
                <w:szCs w:val="22"/>
              </w:rPr>
              <w:t xml:space="preserve">which </w:t>
            </w:r>
            <w:r w:rsidR="001854C7" w:rsidRPr="00675E7B">
              <w:rPr>
                <w:rFonts w:asciiTheme="minorHAnsi" w:eastAsia="Calibri" w:hAnsiTheme="minorHAnsi" w:cstheme="minorHAnsi"/>
                <w:sz w:val="22"/>
                <w:szCs w:val="22"/>
              </w:rPr>
              <w:t>state</w:t>
            </w:r>
            <w:r w:rsidR="005444A7" w:rsidRPr="00675E7B">
              <w:rPr>
                <w:rFonts w:asciiTheme="minorHAnsi" w:eastAsia="Calibri" w:hAnsiTheme="minorHAnsi" w:cstheme="minorHAnsi"/>
                <w:sz w:val="22"/>
                <w:szCs w:val="22"/>
              </w:rPr>
              <w:t>s are required to use in</w:t>
            </w:r>
            <w:r w:rsidR="00387D73" w:rsidRPr="00675E7B">
              <w:rPr>
                <w:rFonts w:asciiTheme="minorHAnsi" w:eastAsia="Calibri" w:hAnsiTheme="minorHAnsi" w:cstheme="minorHAnsi"/>
                <w:sz w:val="22"/>
                <w:szCs w:val="22"/>
              </w:rPr>
              <w:t xml:space="preserve"> </w:t>
            </w:r>
            <w:r w:rsidR="005444A7" w:rsidRPr="00675E7B">
              <w:rPr>
                <w:rFonts w:asciiTheme="minorHAnsi" w:eastAsia="Calibri" w:hAnsiTheme="minorHAnsi" w:cstheme="minorHAnsi"/>
                <w:sz w:val="22"/>
                <w:szCs w:val="22"/>
              </w:rPr>
              <w:t xml:space="preserve">section 1915(c) </w:t>
            </w:r>
            <w:r w:rsidR="005444A7" w:rsidRPr="00675E7B">
              <w:rPr>
                <w:rFonts w:asciiTheme="minorHAnsi" w:eastAsia="Calibri" w:hAnsiTheme="minorHAnsi" w:cstheme="minorHAnsi"/>
                <w:sz w:val="22"/>
                <w:szCs w:val="22"/>
              </w:rPr>
              <w:lastRenderedPageBreak/>
              <w:t>waiver programs to</w:t>
            </w:r>
            <w:r w:rsidR="00387D73" w:rsidRPr="00675E7B">
              <w:rPr>
                <w:rFonts w:asciiTheme="minorHAnsi" w:eastAsia="Calibri" w:hAnsiTheme="minorHAnsi" w:cstheme="minorHAnsi"/>
                <w:sz w:val="22"/>
                <w:szCs w:val="22"/>
              </w:rPr>
              <w:t xml:space="preserve"> </w:t>
            </w:r>
            <w:r w:rsidR="005444A7" w:rsidRPr="00675E7B">
              <w:rPr>
                <w:rFonts w:asciiTheme="minorHAnsi" w:eastAsia="Calibri" w:hAnsiTheme="minorHAnsi" w:cstheme="minorHAnsi"/>
                <w:sz w:val="22"/>
                <w:szCs w:val="22"/>
              </w:rPr>
              <w:t>promote public transparency related to</w:t>
            </w:r>
            <w:r w:rsidR="00387D73" w:rsidRPr="00675E7B">
              <w:rPr>
                <w:rFonts w:asciiTheme="minorHAnsi" w:eastAsia="Calibri" w:hAnsiTheme="minorHAnsi" w:cstheme="minorHAnsi"/>
                <w:sz w:val="22"/>
                <w:szCs w:val="22"/>
              </w:rPr>
              <w:t xml:space="preserve"> </w:t>
            </w:r>
            <w:r w:rsidR="005444A7" w:rsidRPr="00675E7B">
              <w:rPr>
                <w:rFonts w:asciiTheme="minorHAnsi" w:eastAsia="Calibri" w:hAnsiTheme="minorHAnsi" w:cstheme="minorHAnsi"/>
                <w:sz w:val="22"/>
                <w:szCs w:val="22"/>
              </w:rPr>
              <w:t>the administration of Medicaid-covered</w:t>
            </w:r>
            <w:r w:rsidR="00387D73" w:rsidRPr="00675E7B">
              <w:rPr>
                <w:rFonts w:asciiTheme="minorHAnsi" w:eastAsia="Calibri" w:hAnsiTheme="minorHAnsi" w:cstheme="minorHAnsi"/>
                <w:sz w:val="22"/>
                <w:szCs w:val="22"/>
              </w:rPr>
              <w:t xml:space="preserve"> </w:t>
            </w:r>
            <w:r w:rsidR="005444A7" w:rsidRPr="00675E7B">
              <w:rPr>
                <w:rFonts w:asciiTheme="minorHAnsi" w:eastAsia="Calibri" w:hAnsiTheme="minorHAnsi" w:cstheme="minorHAnsi"/>
                <w:sz w:val="22"/>
                <w:szCs w:val="22"/>
              </w:rPr>
              <w:t>HCBS.</w:t>
            </w:r>
          </w:p>
          <w:p w14:paraId="37E191EE" w14:textId="6BBCDE6F" w:rsidR="00FA4DFF" w:rsidRPr="00675E7B" w:rsidRDefault="00320C7B" w:rsidP="00BC2DCE">
            <w:pPr>
              <w:pStyle w:val="ListParagraph"/>
              <w:numPr>
                <w:ilvl w:val="0"/>
                <w:numId w:val="14"/>
              </w:numPr>
              <w:rPr>
                <w:rFonts w:asciiTheme="minorHAnsi" w:eastAsia="Calibri" w:hAnsiTheme="minorHAnsi" w:cstheme="minorHAnsi"/>
                <w:b/>
                <w:bCs/>
                <w:sz w:val="22"/>
                <w:szCs w:val="22"/>
              </w:rPr>
            </w:pPr>
            <w:r w:rsidRPr="00675E7B">
              <w:rPr>
                <w:rFonts w:asciiTheme="minorHAnsi" w:eastAsia="Calibri" w:hAnsiTheme="minorHAnsi" w:cstheme="minorHAnsi"/>
                <w:sz w:val="22"/>
                <w:szCs w:val="22"/>
              </w:rPr>
              <w:t xml:space="preserve">(b) </w:t>
            </w:r>
            <w:r w:rsidR="00CF14F4" w:rsidRPr="00675E7B">
              <w:rPr>
                <w:rFonts w:asciiTheme="minorHAnsi" w:eastAsia="Calibri" w:hAnsiTheme="minorHAnsi" w:cstheme="minorHAnsi"/>
                <w:sz w:val="22"/>
                <w:szCs w:val="22"/>
              </w:rPr>
              <w:t xml:space="preserve">Provides definitions for Attribution rules and </w:t>
            </w:r>
            <w:r w:rsidR="005444A7" w:rsidRPr="00675E7B">
              <w:rPr>
                <w:rFonts w:asciiTheme="minorHAnsi" w:eastAsia="Calibri" w:hAnsiTheme="minorHAnsi" w:cstheme="minorHAnsi"/>
                <w:sz w:val="22"/>
                <w:szCs w:val="22"/>
              </w:rPr>
              <w:t xml:space="preserve"> </w:t>
            </w:r>
            <w:r w:rsidR="00544D6A" w:rsidRPr="00675E7B">
              <w:rPr>
                <w:rFonts w:asciiTheme="minorHAnsi" w:eastAsia="Calibri" w:hAnsiTheme="minorHAnsi" w:cstheme="minorHAnsi"/>
                <w:i/>
                <w:iCs/>
                <w:sz w:val="22"/>
                <w:szCs w:val="22"/>
              </w:rPr>
              <w:t>Home and Community-Based Services Quality Measure Set.</w:t>
            </w:r>
          </w:p>
          <w:p w14:paraId="33F5B6DD" w14:textId="55785E36" w:rsidR="00544D6A" w:rsidRPr="00675E7B" w:rsidRDefault="00E201B2" w:rsidP="00BC2DCE">
            <w:pPr>
              <w:pStyle w:val="ListParagraph"/>
              <w:numPr>
                <w:ilvl w:val="0"/>
                <w:numId w:val="14"/>
              </w:numPr>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(c) </w:t>
            </w:r>
            <w:r w:rsidR="00D37CCA" w:rsidRPr="00675E7B">
              <w:rPr>
                <w:rFonts w:asciiTheme="minorHAnsi" w:eastAsia="Calibri" w:hAnsiTheme="minorHAnsi" w:cstheme="minorHAnsi"/>
                <w:sz w:val="22"/>
                <w:szCs w:val="22"/>
              </w:rPr>
              <w:t>Describes CMS responsibilities.</w:t>
            </w:r>
          </w:p>
          <w:p w14:paraId="3FD30289" w14:textId="1FAD305A" w:rsidR="00D37CCA" w:rsidRPr="00675E7B" w:rsidRDefault="00E201B2" w:rsidP="00BC2DCE">
            <w:pPr>
              <w:pStyle w:val="ListParagraph"/>
              <w:numPr>
                <w:ilvl w:val="0"/>
                <w:numId w:val="14"/>
              </w:numPr>
              <w:rPr>
                <w:rFonts w:asciiTheme="minorHAnsi" w:eastAsia="Calibri" w:hAnsiTheme="minorHAnsi" w:cstheme="minorHAnsi"/>
                <w:b/>
                <w:bCs/>
                <w:sz w:val="22"/>
                <w:szCs w:val="22"/>
              </w:rPr>
            </w:pPr>
            <w:r w:rsidRPr="00675E7B">
              <w:rPr>
                <w:rFonts w:asciiTheme="minorHAnsi" w:eastAsia="Calibri" w:hAnsiTheme="minorHAnsi" w:cstheme="minorHAnsi"/>
                <w:sz w:val="22"/>
                <w:szCs w:val="22"/>
              </w:rPr>
              <w:t xml:space="preserve">(d) </w:t>
            </w:r>
            <w:r w:rsidR="004544C9" w:rsidRPr="00675E7B">
              <w:rPr>
                <w:rFonts w:asciiTheme="minorHAnsi" w:eastAsia="Calibri" w:hAnsiTheme="minorHAnsi" w:cstheme="minorHAnsi"/>
                <w:sz w:val="22"/>
                <w:szCs w:val="22"/>
              </w:rPr>
              <w:t>Describes the process for developing measures</w:t>
            </w:r>
            <w:r w:rsidR="00E75A36" w:rsidRPr="00675E7B">
              <w:rPr>
                <w:rFonts w:asciiTheme="minorHAnsi" w:eastAsia="Calibri" w:hAnsiTheme="minorHAnsi" w:cstheme="minorHAnsi"/>
                <w:sz w:val="22"/>
                <w:szCs w:val="22"/>
              </w:rPr>
              <w:t>.</w:t>
            </w:r>
          </w:p>
          <w:p w14:paraId="64CF3AA2" w14:textId="0A8E8C5F" w:rsidR="00E75A36" w:rsidRPr="00675E7B" w:rsidRDefault="00CD13DD" w:rsidP="00BC2DCE">
            <w:pPr>
              <w:pStyle w:val="ListParagraph"/>
              <w:numPr>
                <w:ilvl w:val="0"/>
                <w:numId w:val="14"/>
              </w:numPr>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(e) </w:t>
            </w:r>
            <w:r w:rsidR="00E75A36" w:rsidRPr="00675E7B">
              <w:rPr>
                <w:rFonts w:asciiTheme="minorHAnsi" w:eastAsia="Calibri" w:hAnsiTheme="minorHAnsi" w:cstheme="minorHAnsi"/>
                <w:sz w:val="22"/>
                <w:szCs w:val="22"/>
              </w:rPr>
              <w:t>Describes phasing in of reporting.</w:t>
            </w:r>
          </w:p>
          <w:p w14:paraId="3EB08E16" w14:textId="77777777" w:rsidR="00D658B3" w:rsidRPr="00675E7B" w:rsidRDefault="00CD13DD" w:rsidP="00BC2DCE">
            <w:pPr>
              <w:pStyle w:val="ListParagraph"/>
              <w:numPr>
                <w:ilvl w:val="0"/>
                <w:numId w:val="14"/>
              </w:numPr>
              <w:rPr>
                <w:rFonts w:asciiTheme="minorHAnsi" w:eastAsia="Calibri" w:hAnsiTheme="minorHAnsi" w:cstheme="minorHAnsi"/>
                <w:b/>
                <w:bCs/>
                <w:sz w:val="22"/>
                <w:szCs w:val="22"/>
              </w:rPr>
            </w:pPr>
            <w:r w:rsidRPr="00675E7B">
              <w:rPr>
                <w:rFonts w:asciiTheme="minorHAnsi" w:eastAsia="Calibri" w:hAnsiTheme="minorHAnsi" w:cstheme="minorHAnsi"/>
                <w:sz w:val="22"/>
                <w:szCs w:val="22"/>
              </w:rPr>
              <w:t xml:space="preserve">(f) </w:t>
            </w:r>
            <w:r w:rsidR="007D1660" w:rsidRPr="00675E7B">
              <w:rPr>
                <w:rFonts w:asciiTheme="minorHAnsi" w:eastAsia="Calibri" w:hAnsiTheme="minorHAnsi" w:cstheme="minorHAnsi"/>
                <w:sz w:val="22"/>
                <w:szCs w:val="22"/>
              </w:rPr>
              <w:t>Describes selection of measures for stratification and</w:t>
            </w:r>
            <w:r w:rsidR="00403D3B" w:rsidRPr="00675E7B">
              <w:rPr>
                <w:rFonts w:asciiTheme="minorHAnsi" w:eastAsia="Calibri" w:hAnsiTheme="minorHAnsi" w:cstheme="minorHAnsi"/>
                <w:sz w:val="22"/>
                <w:szCs w:val="22"/>
              </w:rPr>
              <w:t xml:space="preserve"> for</w:t>
            </w:r>
            <w:r w:rsidR="007D1660" w:rsidRPr="00675E7B">
              <w:rPr>
                <w:rFonts w:asciiTheme="minorHAnsi" w:eastAsia="Calibri" w:hAnsiTheme="minorHAnsi" w:cstheme="minorHAnsi"/>
                <w:sz w:val="22"/>
                <w:szCs w:val="22"/>
              </w:rPr>
              <w:t xml:space="preserve"> </w:t>
            </w:r>
            <w:r w:rsidR="00403D3B" w:rsidRPr="00675E7B">
              <w:rPr>
                <w:rFonts w:asciiTheme="minorHAnsi" w:eastAsia="Calibri" w:hAnsiTheme="minorHAnsi" w:cstheme="minorHAnsi"/>
                <w:sz w:val="22"/>
                <w:szCs w:val="22"/>
              </w:rPr>
              <w:t>determining by</w:t>
            </w:r>
            <w:r w:rsidR="007D1660" w:rsidRPr="00675E7B">
              <w:rPr>
                <w:rFonts w:asciiTheme="minorHAnsi" w:eastAsia="Calibri" w:hAnsiTheme="minorHAnsi" w:cstheme="minorHAnsi"/>
                <w:sz w:val="22"/>
                <w:szCs w:val="22"/>
              </w:rPr>
              <w:t xml:space="preserve"> which factors</w:t>
            </w:r>
            <w:r w:rsidR="00D658B3" w:rsidRPr="00675E7B">
              <w:rPr>
                <w:rFonts w:asciiTheme="minorHAnsi" w:eastAsia="Calibri" w:hAnsiTheme="minorHAnsi" w:cstheme="minorHAnsi"/>
                <w:sz w:val="22"/>
                <w:szCs w:val="22"/>
              </w:rPr>
              <w:t>.</w:t>
            </w:r>
          </w:p>
          <w:p w14:paraId="305A7A1E" w14:textId="6F1651A6" w:rsidR="00E75A36" w:rsidRPr="00675E7B" w:rsidRDefault="00D658B3" w:rsidP="00BC2DCE">
            <w:pPr>
              <w:pStyle w:val="ListParagraph"/>
              <w:numPr>
                <w:ilvl w:val="0"/>
                <w:numId w:val="14"/>
              </w:numPr>
              <w:rPr>
                <w:rFonts w:asciiTheme="minorHAnsi" w:eastAsia="Calibri" w:hAnsiTheme="minorHAnsi" w:cstheme="minorHAnsi"/>
                <w:b/>
                <w:bCs/>
                <w:sz w:val="22"/>
                <w:szCs w:val="22"/>
              </w:rPr>
            </w:pPr>
            <w:r w:rsidRPr="00675E7B">
              <w:rPr>
                <w:rFonts w:asciiTheme="minorHAnsi" w:eastAsia="Calibri" w:hAnsiTheme="minorHAnsi" w:cstheme="minorHAnsi"/>
                <w:sz w:val="22"/>
                <w:szCs w:val="22"/>
              </w:rPr>
              <w:t>(g) CMS must consult with interested parties.</w:t>
            </w:r>
            <w:r w:rsidR="007D1660" w:rsidRPr="00675E7B">
              <w:rPr>
                <w:rFonts w:asciiTheme="minorHAnsi" w:eastAsia="Calibri" w:hAnsiTheme="minorHAnsi" w:cstheme="minorHAnsi"/>
                <w:b/>
                <w:bCs/>
                <w:sz w:val="22"/>
                <w:szCs w:val="22"/>
              </w:rPr>
              <w:t xml:space="preserve"> </w:t>
            </w:r>
          </w:p>
        </w:tc>
        <w:tc>
          <w:tcPr>
            <w:tcW w:w="4230" w:type="dxa"/>
            <w:tcBorders>
              <w:top w:val="single" w:sz="4" w:space="0" w:color="auto"/>
              <w:bottom w:val="single" w:sz="4" w:space="0" w:color="auto"/>
            </w:tcBorders>
            <w:shd w:val="clear" w:color="auto" w:fill="auto"/>
          </w:tcPr>
          <w:p w14:paraId="0250B8AE" w14:textId="77777777" w:rsidR="00FA4DFF" w:rsidRPr="00675E7B" w:rsidRDefault="0029604E" w:rsidP="00FA4DFF">
            <w:pPr>
              <w:rPr>
                <w:rFonts w:asciiTheme="minorHAnsi" w:eastAsia="Calibri" w:hAnsiTheme="minorHAnsi" w:cstheme="minorHAnsi"/>
                <w:b/>
                <w:sz w:val="22"/>
                <w:szCs w:val="22"/>
              </w:rPr>
            </w:pPr>
            <w:r w:rsidRPr="00675E7B">
              <w:rPr>
                <w:rFonts w:asciiTheme="minorHAnsi" w:eastAsia="Calibri" w:hAnsiTheme="minorHAnsi" w:cstheme="minorHAnsi"/>
                <w:b/>
                <w:sz w:val="22"/>
                <w:szCs w:val="22"/>
              </w:rPr>
              <w:lastRenderedPageBreak/>
              <w:t>Impact:</w:t>
            </w:r>
          </w:p>
          <w:p w14:paraId="54F19806" w14:textId="3647A1E4" w:rsidR="0029604E" w:rsidRPr="00675E7B" w:rsidRDefault="0029604E" w:rsidP="00BC2DCE">
            <w:pPr>
              <w:pStyle w:val="ListParagraph"/>
              <w:numPr>
                <w:ilvl w:val="0"/>
                <w:numId w:val="15"/>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 xml:space="preserve">Finalizing the application of §441.312 to section 1915(j) services by finalizing a reference to §441.312 at §441.474(c). </w:t>
            </w:r>
          </w:p>
          <w:p w14:paraId="0E32DC82" w14:textId="3565DFAB" w:rsidR="003401AD" w:rsidRPr="00675E7B" w:rsidRDefault="0029604E" w:rsidP="00BC2DCE">
            <w:pPr>
              <w:pStyle w:val="ListParagraph"/>
              <w:numPr>
                <w:ilvl w:val="0"/>
                <w:numId w:val="15"/>
              </w:numPr>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lastRenderedPageBreak/>
              <w:t xml:space="preserve">Finalizing the application of §441.312 to sections 1915(k) and 1915(i) services at §441.585(d) and </w:t>
            </w:r>
            <w:r w:rsidR="003401AD" w:rsidRPr="00675E7B">
              <w:rPr>
                <w:rFonts w:asciiTheme="minorHAnsi" w:eastAsia="Calibri" w:hAnsiTheme="minorHAnsi" w:cstheme="minorHAnsi"/>
                <w:bCs/>
                <w:sz w:val="22"/>
                <w:szCs w:val="22"/>
              </w:rPr>
              <w:t>§</w:t>
            </w:r>
            <w:r w:rsidRPr="00675E7B">
              <w:rPr>
                <w:rFonts w:asciiTheme="minorHAnsi" w:eastAsia="Calibri" w:hAnsiTheme="minorHAnsi" w:cstheme="minorHAnsi"/>
                <w:bCs/>
                <w:sz w:val="22"/>
                <w:szCs w:val="22"/>
              </w:rPr>
              <w:t>441.745(b)(1)(v)</w:t>
            </w:r>
            <w:r w:rsidR="003401AD" w:rsidRPr="00675E7B">
              <w:rPr>
                <w:rFonts w:asciiTheme="minorHAnsi" w:eastAsia="Calibri" w:hAnsiTheme="minorHAnsi" w:cstheme="minorHAnsi"/>
                <w:bCs/>
                <w:sz w:val="22"/>
                <w:szCs w:val="22"/>
              </w:rPr>
              <w:t>.</w:t>
            </w:r>
          </w:p>
          <w:p w14:paraId="1A0B91F0" w14:textId="51D001DD" w:rsidR="0029604E" w:rsidRPr="00675E7B" w:rsidRDefault="0029604E" w:rsidP="0029604E">
            <w:pPr>
              <w:rPr>
                <w:rFonts w:asciiTheme="minorHAnsi" w:eastAsia="Calibri" w:hAnsiTheme="minorHAnsi" w:cstheme="minorHAnsi"/>
                <w:bCs/>
                <w:sz w:val="22"/>
                <w:szCs w:val="22"/>
              </w:rPr>
            </w:pPr>
          </w:p>
        </w:tc>
        <w:tc>
          <w:tcPr>
            <w:tcW w:w="2430" w:type="dxa"/>
            <w:shd w:val="clear" w:color="auto" w:fill="auto"/>
          </w:tcPr>
          <w:p w14:paraId="2F897B34" w14:textId="77777777" w:rsidR="002C1C99" w:rsidRPr="00675E7B" w:rsidRDefault="002C1C99" w:rsidP="00BC2DCE">
            <w:pPr>
              <w:numPr>
                <w:ilvl w:val="0"/>
                <w:numId w:val="3"/>
              </w:numPr>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 xml:space="preserve">Applies to section 1915(c) waiver programs, 1915(i), </w:t>
            </w:r>
            <w:r w:rsidRPr="00675E7B">
              <w:rPr>
                <w:rFonts w:asciiTheme="minorHAnsi" w:eastAsia="Calibri" w:hAnsiTheme="minorHAnsi" w:cstheme="minorHAnsi"/>
                <w:sz w:val="22"/>
                <w:szCs w:val="22"/>
              </w:rPr>
              <w:lastRenderedPageBreak/>
              <w:t>(j), and (k) state plan services.</w:t>
            </w:r>
          </w:p>
          <w:p w14:paraId="48485647" w14:textId="77777777" w:rsidR="002C1C99" w:rsidRPr="00675E7B" w:rsidRDefault="002C1C99" w:rsidP="00BC2DCE">
            <w:pPr>
              <w:numPr>
                <w:ilvl w:val="0"/>
                <w:numId w:val="3"/>
              </w:numPr>
              <w:rPr>
                <w:rFonts w:asciiTheme="minorHAnsi" w:eastAsia="Calibri" w:hAnsiTheme="minorHAnsi" w:cstheme="minorHAnsi"/>
                <w:sz w:val="22"/>
                <w:szCs w:val="22"/>
              </w:rPr>
            </w:pPr>
            <w:r w:rsidRPr="00675E7B">
              <w:rPr>
                <w:rFonts w:asciiTheme="minorHAnsi" w:eastAsia="Calibri" w:hAnsiTheme="minorHAnsi" w:cstheme="minorHAnsi"/>
                <w:sz w:val="22"/>
                <w:szCs w:val="22"/>
              </w:rPr>
              <w:t>Applies to HCBS services delivered through FFS and managed care.</w:t>
            </w:r>
          </w:p>
          <w:p w14:paraId="48EA7123" w14:textId="69853316" w:rsidR="00FA4DFF" w:rsidRPr="00675E7B" w:rsidRDefault="00FA4DFF" w:rsidP="00317645">
            <w:pPr>
              <w:rPr>
                <w:rFonts w:asciiTheme="minorHAnsi" w:eastAsia="Calibri" w:hAnsiTheme="minorHAnsi" w:cstheme="minorHAnsi"/>
                <w:sz w:val="22"/>
                <w:szCs w:val="22"/>
              </w:rPr>
            </w:pPr>
          </w:p>
        </w:tc>
      </w:tr>
    </w:tbl>
    <w:p w14:paraId="25F34187" w14:textId="0025AD04" w:rsidR="00D0332E" w:rsidRPr="00675E7B" w:rsidRDefault="00D0332E">
      <w:pPr>
        <w:rPr>
          <w:rFonts w:asciiTheme="minorHAnsi" w:hAnsiTheme="minorHAnsi" w:cstheme="minorHAnsi"/>
        </w:rPr>
      </w:pPr>
    </w:p>
    <w:p w14:paraId="0B9321CB" w14:textId="168A1D97" w:rsidR="00D0332E" w:rsidRPr="00675E7B" w:rsidRDefault="00715A67" w:rsidP="00715A67">
      <w:pPr>
        <w:tabs>
          <w:tab w:val="left" w:pos="7264"/>
        </w:tabs>
        <w:rPr>
          <w:rFonts w:asciiTheme="minorHAnsi" w:hAnsiTheme="minorHAnsi" w:cstheme="minorHAnsi"/>
        </w:rPr>
      </w:pPr>
      <w:r w:rsidRPr="00675E7B">
        <w:rPr>
          <w:rFonts w:asciiTheme="minorHAnsi" w:hAnsiTheme="minorHAnsi" w:cstheme="minorHAnsi"/>
        </w:rPr>
        <w:tab/>
      </w:r>
    </w:p>
    <w:tbl>
      <w:tblPr>
        <w:tblW w:w="1374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770"/>
        <w:gridCol w:w="4230"/>
        <w:gridCol w:w="2430"/>
      </w:tblGrid>
      <w:tr w:rsidR="00A24980" w:rsidRPr="00675E7B" w14:paraId="17E3C983" w14:textId="77777777" w:rsidTr="00317ECF">
        <w:trPr>
          <w:trHeight w:val="360"/>
          <w:tblHeader/>
        </w:trPr>
        <w:tc>
          <w:tcPr>
            <w:tcW w:w="13747" w:type="dxa"/>
            <w:gridSpan w:val="4"/>
            <w:shd w:val="clear" w:color="auto" w:fill="4472C4" w:themeFill="accent1"/>
            <w:vAlign w:val="center"/>
          </w:tcPr>
          <w:p w14:paraId="57775424" w14:textId="49CE2852" w:rsidR="00A24980" w:rsidRPr="00675E7B" w:rsidRDefault="00A24980" w:rsidP="001827E6">
            <w:pPr>
              <w:jc w:val="center"/>
              <w:rPr>
                <w:rFonts w:asciiTheme="minorHAnsi" w:eastAsia="Calibri" w:hAnsiTheme="minorHAnsi" w:cstheme="minorHAnsi"/>
                <w:b/>
                <w:color w:val="FFFFFF" w:themeColor="background1"/>
                <w:sz w:val="22"/>
                <w:szCs w:val="22"/>
              </w:rPr>
            </w:pPr>
            <w:bookmarkStart w:id="3" w:name="_Hlk168642773"/>
            <w:r w:rsidRPr="00675E7B">
              <w:rPr>
                <w:rFonts w:asciiTheme="minorHAnsi" w:eastAsia="Calibri" w:hAnsiTheme="minorHAnsi" w:cstheme="minorHAnsi"/>
                <w:b/>
                <w:color w:val="FFFFFF" w:themeColor="background1"/>
                <w:sz w:val="22"/>
                <w:szCs w:val="22"/>
              </w:rPr>
              <w:t>Changes/</w:t>
            </w:r>
            <w:r w:rsidR="002F6F42" w:rsidRPr="00675E7B">
              <w:rPr>
                <w:rFonts w:asciiTheme="minorHAnsi" w:eastAsia="Calibri" w:hAnsiTheme="minorHAnsi" w:cstheme="minorHAnsi"/>
                <w:b/>
                <w:color w:val="FFFFFF" w:themeColor="background1"/>
                <w:sz w:val="22"/>
                <w:szCs w:val="22"/>
              </w:rPr>
              <w:t>Potential Impact—As Finalized</w:t>
            </w:r>
          </w:p>
        </w:tc>
      </w:tr>
      <w:tr w:rsidR="00A24980" w:rsidRPr="00675E7B" w14:paraId="2B197CC4" w14:textId="77777777" w:rsidTr="00317ECF">
        <w:trPr>
          <w:trHeight w:val="360"/>
          <w:tblHeader/>
        </w:trPr>
        <w:tc>
          <w:tcPr>
            <w:tcW w:w="13747" w:type="dxa"/>
            <w:gridSpan w:val="4"/>
            <w:shd w:val="clear" w:color="auto" w:fill="FFC000" w:themeFill="accent4"/>
            <w:vAlign w:val="center"/>
          </w:tcPr>
          <w:p w14:paraId="18B677AA" w14:textId="7E60618C" w:rsidR="00A24980" w:rsidRPr="00675E7B" w:rsidRDefault="00A24980" w:rsidP="001827E6">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sz w:val="22"/>
                <w:szCs w:val="22"/>
              </w:rPr>
              <w:t>Changes Related</w:t>
            </w:r>
            <w:r w:rsidR="009C1AF8" w:rsidRPr="00675E7B">
              <w:rPr>
                <w:rFonts w:asciiTheme="minorHAnsi" w:eastAsia="Calibri" w:hAnsiTheme="minorHAnsi" w:cstheme="minorHAnsi"/>
                <w:b/>
                <w:sz w:val="22"/>
                <w:szCs w:val="22"/>
              </w:rPr>
              <w:t xml:space="preserve"> to </w:t>
            </w:r>
            <w:r w:rsidR="000F159C" w:rsidRPr="00675E7B">
              <w:rPr>
                <w:rFonts w:asciiTheme="minorHAnsi" w:eastAsia="Calibri" w:hAnsiTheme="minorHAnsi" w:cstheme="minorHAnsi"/>
                <w:b/>
                <w:sz w:val="22"/>
                <w:szCs w:val="22"/>
              </w:rPr>
              <w:t>Website Transparency</w:t>
            </w:r>
          </w:p>
        </w:tc>
      </w:tr>
      <w:tr w:rsidR="002F6F42" w:rsidRPr="00675E7B" w14:paraId="7EA920EA" w14:textId="77777777" w:rsidTr="000F159C">
        <w:trPr>
          <w:trHeight w:val="360"/>
          <w:tblHeader/>
        </w:trPr>
        <w:tc>
          <w:tcPr>
            <w:tcW w:w="2317" w:type="dxa"/>
            <w:shd w:val="clear" w:color="auto" w:fill="DEEAF6" w:themeFill="accent5" w:themeFillTint="33"/>
            <w:vAlign w:val="center"/>
          </w:tcPr>
          <w:p w14:paraId="0BD43409" w14:textId="0F18EE47" w:rsidR="002F6F42" w:rsidRPr="00675E7B" w:rsidRDefault="002F6F42" w:rsidP="002F6F42">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Change and Applicability Date</w:t>
            </w:r>
            <w:r w:rsidR="009C4402" w:rsidRPr="00675E7B">
              <w:rPr>
                <w:rFonts w:asciiTheme="minorHAnsi" w:eastAsia="Calibri" w:hAnsiTheme="minorHAnsi" w:cstheme="minorHAnsi"/>
                <w:b/>
                <w:sz w:val="22"/>
                <w:szCs w:val="22"/>
              </w:rPr>
              <w:t>s</w:t>
            </w:r>
          </w:p>
        </w:tc>
        <w:tc>
          <w:tcPr>
            <w:tcW w:w="4770" w:type="dxa"/>
            <w:shd w:val="clear" w:color="auto" w:fill="DEEAF6" w:themeFill="accent5" w:themeFillTint="33"/>
            <w:vAlign w:val="center"/>
          </w:tcPr>
          <w:p w14:paraId="66DD0606" w14:textId="33CC9059" w:rsidR="002F6F42" w:rsidRPr="00675E7B" w:rsidRDefault="000F159C" w:rsidP="002F6F42">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Summary of </w:t>
            </w:r>
            <w:r w:rsidR="002F6F42" w:rsidRPr="00675E7B">
              <w:rPr>
                <w:rFonts w:asciiTheme="minorHAnsi" w:eastAsia="Calibri" w:hAnsiTheme="minorHAnsi" w:cstheme="minorHAnsi"/>
                <w:b/>
                <w:sz w:val="22"/>
                <w:szCs w:val="22"/>
              </w:rPr>
              <w:t xml:space="preserve">Changes </w:t>
            </w:r>
          </w:p>
        </w:tc>
        <w:tc>
          <w:tcPr>
            <w:tcW w:w="4230" w:type="dxa"/>
            <w:shd w:val="clear" w:color="auto" w:fill="DEEAF6" w:themeFill="accent5" w:themeFillTint="33"/>
            <w:vAlign w:val="center"/>
          </w:tcPr>
          <w:p w14:paraId="483CFC54" w14:textId="73B4FB1F" w:rsidR="002F6F42" w:rsidRPr="00675E7B" w:rsidRDefault="002F6F42" w:rsidP="002F6F42">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Potential Impact to </w:t>
            </w:r>
            <w:r w:rsidR="001854C7" w:rsidRPr="00675E7B">
              <w:rPr>
                <w:rFonts w:asciiTheme="minorHAnsi" w:eastAsia="Calibri" w:hAnsiTheme="minorHAnsi" w:cstheme="minorHAnsi"/>
                <w:b/>
                <w:sz w:val="22"/>
                <w:szCs w:val="22"/>
              </w:rPr>
              <w:t>state</w:t>
            </w:r>
            <w:r w:rsidRPr="00675E7B">
              <w:rPr>
                <w:rFonts w:asciiTheme="minorHAnsi" w:eastAsia="Calibri" w:hAnsiTheme="minorHAnsi" w:cstheme="minorHAnsi"/>
                <w:b/>
                <w:sz w:val="22"/>
                <w:szCs w:val="22"/>
              </w:rPr>
              <w:t>s and Managed Care Entities</w:t>
            </w:r>
          </w:p>
        </w:tc>
        <w:tc>
          <w:tcPr>
            <w:tcW w:w="2430" w:type="dxa"/>
            <w:shd w:val="clear" w:color="auto" w:fill="DEEAF6" w:themeFill="accent5" w:themeFillTint="33"/>
            <w:vAlign w:val="center"/>
          </w:tcPr>
          <w:p w14:paraId="66A90EC9" w14:textId="5CB6B97C" w:rsidR="002F6F42" w:rsidRPr="00675E7B" w:rsidRDefault="000F159C" w:rsidP="002F6F42">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Applicability to Managed Care</w:t>
            </w:r>
          </w:p>
        </w:tc>
      </w:tr>
      <w:tr w:rsidR="00A24980" w:rsidRPr="00675E7B" w14:paraId="236A79E6" w14:textId="77777777" w:rsidTr="000F159C">
        <w:tc>
          <w:tcPr>
            <w:tcW w:w="2317" w:type="dxa"/>
            <w:shd w:val="clear" w:color="auto" w:fill="auto"/>
          </w:tcPr>
          <w:p w14:paraId="1635057C" w14:textId="75593D00" w:rsidR="000B0780" w:rsidRPr="00675E7B" w:rsidRDefault="000B0780" w:rsidP="00E32861">
            <w:pPr>
              <w:pStyle w:val="ListParagraph"/>
              <w:ind w:left="0"/>
              <w:rPr>
                <w:rFonts w:asciiTheme="minorHAnsi" w:eastAsia="Calibri" w:hAnsiTheme="minorHAnsi" w:cstheme="minorHAnsi"/>
                <w:b/>
                <w:i/>
                <w:iCs/>
                <w:sz w:val="22"/>
                <w:szCs w:val="22"/>
              </w:rPr>
            </w:pPr>
            <w:r w:rsidRPr="00675E7B">
              <w:rPr>
                <w:rFonts w:asciiTheme="minorHAnsi" w:eastAsia="Calibri" w:hAnsiTheme="minorHAnsi" w:cstheme="minorHAnsi"/>
                <w:b/>
                <w:i/>
                <w:iCs/>
                <w:sz w:val="22"/>
                <w:szCs w:val="22"/>
              </w:rPr>
              <w:t>Adding §441.31</w:t>
            </w:r>
            <w:r w:rsidR="00E32861" w:rsidRPr="00675E7B">
              <w:rPr>
                <w:rFonts w:asciiTheme="minorHAnsi" w:eastAsia="Calibri" w:hAnsiTheme="minorHAnsi" w:cstheme="minorHAnsi"/>
                <w:b/>
                <w:i/>
                <w:iCs/>
                <w:sz w:val="22"/>
                <w:szCs w:val="22"/>
              </w:rPr>
              <w:t>3</w:t>
            </w:r>
            <w:r w:rsidRPr="00675E7B">
              <w:rPr>
                <w:rFonts w:asciiTheme="minorHAnsi" w:eastAsia="Calibri" w:hAnsiTheme="minorHAnsi" w:cstheme="minorHAnsi"/>
                <w:b/>
                <w:i/>
                <w:iCs/>
                <w:sz w:val="22"/>
                <w:szCs w:val="22"/>
              </w:rPr>
              <w:t xml:space="preserve"> to Subpart G</w:t>
            </w:r>
          </w:p>
          <w:p w14:paraId="78D40F2F" w14:textId="77777777" w:rsidR="00D10745" w:rsidRPr="00675E7B" w:rsidRDefault="00D10745" w:rsidP="00E32861">
            <w:pPr>
              <w:pStyle w:val="ListParagraph"/>
              <w:ind w:left="0"/>
              <w:rPr>
                <w:rFonts w:asciiTheme="minorHAnsi" w:eastAsia="Calibri" w:hAnsiTheme="minorHAnsi" w:cstheme="minorHAnsi"/>
                <w:b/>
                <w:i/>
                <w:iCs/>
                <w:sz w:val="22"/>
                <w:szCs w:val="22"/>
              </w:rPr>
            </w:pPr>
          </w:p>
          <w:p w14:paraId="3CFC6E87" w14:textId="30B5797A" w:rsidR="00D10745" w:rsidRPr="00675E7B" w:rsidRDefault="00D10745" w:rsidP="00E32861">
            <w:pPr>
              <w:pStyle w:val="ListParagraph"/>
              <w:ind w:left="0"/>
              <w:rPr>
                <w:rFonts w:asciiTheme="minorHAnsi" w:eastAsia="Calibri" w:hAnsiTheme="minorHAnsi" w:cstheme="minorHAnsi"/>
                <w:b/>
                <w:i/>
                <w:iCs/>
                <w:sz w:val="22"/>
                <w:szCs w:val="22"/>
              </w:rPr>
            </w:pPr>
            <w:r w:rsidRPr="00675E7B">
              <w:rPr>
                <w:rFonts w:asciiTheme="minorHAnsi" w:eastAsia="Calibri" w:hAnsiTheme="minorHAnsi" w:cstheme="minorHAnsi"/>
                <w:b/>
                <w:i/>
                <w:iCs/>
                <w:sz w:val="22"/>
                <w:szCs w:val="22"/>
              </w:rPr>
              <w:t>Applicability Date:</w:t>
            </w:r>
          </w:p>
          <w:p w14:paraId="4C0E5683" w14:textId="4A11AF1E" w:rsidR="009D55A8" w:rsidRPr="00675E7B" w:rsidRDefault="009D55A8" w:rsidP="009D55A8">
            <w:pPr>
              <w:pStyle w:val="ListParagraph"/>
              <w:ind w:left="0"/>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 xml:space="preserve">Beginning 3 years after July 9, 2024; and in the case of the </w:t>
            </w:r>
            <w:r w:rsidR="001854C7" w:rsidRPr="00675E7B">
              <w:rPr>
                <w:rFonts w:asciiTheme="minorHAnsi" w:eastAsia="Calibri" w:hAnsiTheme="minorHAnsi" w:cstheme="minorHAnsi"/>
                <w:bCs/>
                <w:sz w:val="22"/>
                <w:szCs w:val="22"/>
              </w:rPr>
              <w:t>state</w:t>
            </w:r>
            <w:r w:rsidRPr="00675E7B">
              <w:rPr>
                <w:rFonts w:asciiTheme="minorHAnsi" w:eastAsia="Calibri" w:hAnsiTheme="minorHAnsi" w:cstheme="minorHAnsi"/>
                <w:bCs/>
                <w:sz w:val="22"/>
                <w:szCs w:val="22"/>
              </w:rPr>
              <w:t xml:space="preserve"> that </w:t>
            </w:r>
            <w:r w:rsidRPr="00675E7B">
              <w:rPr>
                <w:rFonts w:asciiTheme="minorHAnsi" w:eastAsia="Calibri" w:hAnsiTheme="minorHAnsi" w:cstheme="minorHAnsi"/>
                <w:bCs/>
                <w:sz w:val="22"/>
                <w:szCs w:val="22"/>
              </w:rPr>
              <w:lastRenderedPageBreak/>
              <w:t>implements a managed care delivery system under the authority of sections 1915(a), 1915(b), 1932(a), and 1115(a) of the Act and includes HCBS in the MCO’s, PIHP’s, or PAHP’s contract, the first rating period for contracts with the MCO, PIHP, or PAHP</w:t>
            </w:r>
            <w:r w:rsidR="00F118A1" w:rsidRPr="00675E7B">
              <w:rPr>
                <w:rFonts w:asciiTheme="minorHAnsi" w:eastAsia="Calibri" w:hAnsiTheme="minorHAnsi" w:cstheme="minorHAnsi"/>
                <w:bCs/>
                <w:sz w:val="22"/>
                <w:szCs w:val="22"/>
              </w:rPr>
              <w:t xml:space="preserve"> </w:t>
            </w:r>
            <w:r w:rsidRPr="00675E7B">
              <w:rPr>
                <w:rFonts w:asciiTheme="minorHAnsi" w:eastAsia="Calibri" w:hAnsiTheme="minorHAnsi" w:cstheme="minorHAnsi"/>
                <w:bCs/>
                <w:sz w:val="22"/>
                <w:szCs w:val="22"/>
              </w:rPr>
              <w:t>beginning on or after the date that is 3</w:t>
            </w:r>
            <w:r w:rsidR="00F118A1" w:rsidRPr="00675E7B">
              <w:rPr>
                <w:rFonts w:asciiTheme="minorHAnsi" w:eastAsia="Calibri" w:hAnsiTheme="minorHAnsi" w:cstheme="minorHAnsi"/>
                <w:bCs/>
                <w:sz w:val="22"/>
                <w:szCs w:val="22"/>
              </w:rPr>
              <w:t xml:space="preserve"> </w:t>
            </w:r>
            <w:r w:rsidRPr="00675E7B">
              <w:rPr>
                <w:rFonts w:asciiTheme="minorHAnsi" w:eastAsia="Calibri" w:hAnsiTheme="minorHAnsi" w:cstheme="minorHAnsi"/>
                <w:bCs/>
                <w:sz w:val="22"/>
                <w:szCs w:val="22"/>
              </w:rPr>
              <w:t>years after July 9, 2024.</w:t>
            </w:r>
          </w:p>
          <w:p w14:paraId="1364DB66" w14:textId="77777777" w:rsidR="00D10745" w:rsidRPr="00675E7B" w:rsidRDefault="00D10745" w:rsidP="00E32861">
            <w:pPr>
              <w:pStyle w:val="ListParagraph"/>
              <w:ind w:left="0"/>
              <w:rPr>
                <w:rFonts w:asciiTheme="minorHAnsi" w:eastAsia="Calibri" w:hAnsiTheme="minorHAnsi" w:cstheme="minorHAnsi"/>
                <w:b/>
                <w:i/>
                <w:iCs/>
                <w:sz w:val="22"/>
                <w:szCs w:val="22"/>
              </w:rPr>
            </w:pPr>
          </w:p>
          <w:p w14:paraId="447970D5" w14:textId="5869A740" w:rsidR="00F22D3D" w:rsidRPr="00675E7B" w:rsidRDefault="00F22D3D" w:rsidP="000B0780">
            <w:pPr>
              <w:pStyle w:val="ListParagraph"/>
              <w:spacing w:before="40" w:after="40"/>
              <w:ind w:left="0"/>
              <w:rPr>
                <w:rFonts w:asciiTheme="minorHAnsi" w:eastAsia="Calibri" w:hAnsiTheme="minorHAnsi" w:cstheme="minorHAnsi"/>
                <w:sz w:val="22"/>
                <w:szCs w:val="22"/>
              </w:rPr>
            </w:pPr>
          </w:p>
        </w:tc>
        <w:tc>
          <w:tcPr>
            <w:tcW w:w="4770" w:type="dxa"/>
            <w:tcBorders>
              <w:top w:val="single" w:sz="4" w:space="0" w:color="auto"/>
              <w:bottom w:val="single" w:sz="4" w:space="0" w:color="auto"/>
            </w:tcBorders>
            <w:shd w:val="clear" w:color="auto" w:fill="auto"/>
          </w:tcPr>
          <w:p w14:paraId="73F2149F" w14:textId="77777777" w:rsidR="002936C3" w:rsidRPr="00675E7B" w:rsidRDefault="00E32861" w:rsidP="009B3D71">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§441.313</w:t>
            </w:r>
            <w:r w:rsidR="00175CBA" w:rsidRPr="00675E7B">
              <w:rPr>
                <w:rFonts w:asciiTheme="minorHAnsi" w:eastAsia="Calibri" w:hAnsiTheme="minorHAnsi" w:cstheme="minorHAnsi"/>
                <w:sz w:val="22"/>
                <w:szCs w:val="22"/>
              </w:rPr>
              <w:t xml:space="preserve"> </w:t>
            </w:r>
          </w:p>
          <w:p w14:paraId="54751DD4" w14:textId="2F671E85" w:rsidR="009B3D71" w:rsidRPr="00675E7B" w:rsidRDefault="002936C3"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(a) </w:t>
            </w:r>
            <w:r w:rsidR="00EA078A" w:rsidRPr="00675E7B">
              <w:rPr>
                <w:rFonts w:asciiTheme="minorHAnsi" w:eastAsia="Calibri" w:hAnsiTheme="minorHAnsi" w:cstheme="minorHAnsi"/>
                <w:sz w:val="22"/>
                <w:szCs w:val="22"/>
              </w:rPr>
              <w:t xml:space="preserve">and (b) </w:t>
            </w:r>
            <w:r w:rsidR="00175CBA" w:rsidRPr="00675E7B">
              <w:rPr>
                <w:rFonts w:asciiTheme="minorHAnsi" w:eastAsia="Calibri" w:hAnsiTheme="minorHAnsi" w:cstheme="minorHAnsi"/>
                <w:sz w:val="22"/>
                <w:szCs w:val="22"/>
              </w:rPr>
              <w:t xml:space="preserve">requires states to operate a website </w:t>
            </w:r>
            <w:r w:rsidR="007D4221" w:rsidRPr="00675E7B">
              <w:rPr>
                <w:rFonts w:asciiTheme="minorHAnsi" w:eastAsia="Calibri" w:hAnsiTheme="minorHAnsi" w:cstheme="minorHAnsi"/>
                <w:sz w:val="22"/>
                <w:szCs w:val="22"/>
              </w:rPr>
              <w:t>that provides the results of the reporting required at §441.</w:t>
            </w:r>
            <w:r w:rsidR="001F27E1" w:rsidRPr="00675E7B">
              <w:rPr>
                <w:rFonts w:asciiTheme="minorHAnsi" w:eastAsia="Calibri" w:hAnsiTheme="minorHAnsi" w:cstheme="minorHAnsi"/>
                <w:sz w:val="22"/>
                <w:szCs w:val="22"/>
              </w:rPr>
              <w:t>302(k)(6)</w:t>
            </w:r>
            <w:r w:rsidR="00705FAE" w:rsidRPr="00675E7B">
              <w:rPr>
                <w:rFonts w:asciiTheme="minorHAnsi" w:eastAsia="Calibri" w:hAnsiTheme="minorHAnsi" w:cstheme="minorHAnsi"/>
                <w:sz w:val="22"/>
                <w:szCs w:val="22"/>
              </w:rPr>
              <w:t xml:space="preserve"> (to the extent to and as reporting requirements are finalized)</w:t>
            </w:r>
            <w:r w:rsidR="001854C7" w:rsidRPr="00675E7B">
              <w:rPr>
                <w:rFonts w:asciiTheme="minorHAnsi" w:eastAsia="Calibri" w:hAnsiTheme="minorHAnsi" w:cstheme="minorHAnsi"/>
                <w:sz w:val="22"/>
                <w:szCs w:val="22"/>
              </w:rPr>
              <w:t>:</w:t>
            </w:r>
          </w:p>
          <w:p w14:paraId="06712861" w14:textId="220AA4B7" w:rsidR="001F27E1" w:rsidRPr="00675E7B" w:rsidRDefault="002004B2" w:rsidP="00BC2DCE">
            <w:pPr>
              <w:pStyle w:val="ListParagraph"/>
              <w:numPr>
                <w:ilvl w:val="0"/>
                <w:numId w:val="17"/>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Incident management program</w:t>
            </w:r>
            <w:r w:rsidR="001854C7" w:rsidRPr="00675E7B">
              <w:rPr>
                <w:rFonts w:asciiTheme="minorHAnsi" w:eastAsia="Calibri" w:hAnsiTheme="minorHAnsi" w:cstheme="minorHAnsi"/>
                <w:sz w:val="22"/>
                <w:szCs w:val="22"/>
              </w:rPr>
              <w:t>.</w:t>
            </w:r>
          </w:p>
          <w:p w14:paraId="1982B941" w14:textId="0D5DD680" w:rsidR="002004B2" w:rsidRPr="00675E7B" w:rsidRDefault="002004B2" w:rsidP="00BC2DCE">
            <w:pPr>
              <w:pStyle w:val="ListParagraph"/>
              <w:numPr>
                <w:ilvl w:val="0"/>
                <w:numId w:val="17"/>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Critical incidents</w:t>
            </w:r>
            <w:r w:rsidR="001854C7" w:rsidRPr="00675E7B">
              <w:rPr>
                <w:rFonts w:asciiTheme="minorHAnsi" w:eastAsia="Calibri" w:hAnsiTheme="minorHAnsi" w:cstheme="minorHAnsi"/>
                <w:sz w:val="22"/>
                <w:szCs w:val="22"/>
              </w:rPr>
              <w:t>.</w:t>
            </w:r>
          </w:p>
          <w:p w14:paraId="122BDB2D" w14:textId="63FAB40E" w:rsidR="002004B2" w:rsidRPr="00675E7B" w:rsidRDefault="002E44CF" w:rsidP="00BC2DCE">
            <w:pPr>
              <w:pStyle w:val="ListParagraph"/>
              <w:numPr>
                <w:ilvl w:val="0"/>
                <w:numId w:val="17"/>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Person-centered planning</w:t>
            </w:r>
            <w:r w:rsidR="001854C7" w:rsidRPr="00675E7B">
              <w:rPr>
                <w:rFonts w:asciiTheme="minorHAnsi" w:eastAsia="Calibri" w:hAnsiTheme="minorHAnsi" w:cstheme="minorHAnsi"/>
                <w:sz w:val="22"/>
                <w:szCs w:val="22"/>
              </w:rPr>
              <w:t>.</w:t>
            </w:r>
          </w:p>
          <w:p w14:paraId="7E9B4500" w14:textId="23DA68D6" w:rsidR="002E44CF" w:rsidRPr="00675E7B" w:rsidRDefault="002E44CF" w:rsidP="00BC2DCE">
            <w:pPr>
              <w:pStyle w:val="ListParagraph"/>
              <w:numPr>
                <w:ilvl w:val="0"/>
                <w:numId w:val="17"/>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Service provision compliance</w:t>
            </w:r>
            <w:r w:rsidR="001854C7" w:rsidRPr="00675E7B">
              <w:rPr>
                <w:rFonts w:asciiTheme="minorHAnsi" w:eastAsia="Calibri" w:hAnsiTheme="minorHAnsi" w:cstheme="minorHAnsi"/>
                <w:sz w:val="22"/>
                <w:szCs w:val="22"/>
              </w:rPr>
              <w:t>.</w:t>
            </w:r>
          </w:p>
          <w:p w14:paraId="0C6783AD" w14:textId="0CF494DD" w:rsidR="002E44CF" w:rsidRPr="00675E7B" w:rsidRDefault="002E44CF" w:rsidP="00BC2DCE">
            <w:pPr>
              <w:pStyle w:val="ListParagraph"/>
              <w:numPr>
                <w:ilvl w:val="0"/>
                <w:numId w:val="17"/>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HCBS Quality Data Set measure results</w:t>
            </w:r>
            <w:r w:rsidR="001854C7" w:rsidRPr="00675E7B">
              <w:rPr>
                <w:rFonts w:asciiTheme="minorHAnsi" w:eastAsia="Calibri" w:hAnsiTheme="minorHAnsi" w:cstheme="minorHAnsi"/>
                <w:sz w:val="22"/>
                <w:szCs w:val="22"/>
              </w:rPr>
              <w:t>.</w:t>
            </w:r>
          </w:p>
          <w:p w14:paraId="1AC8AC66" w14:textId="1DFFA1D4" w:rsidR="002E44CF" w:rsidRPr="00675E7B" w:rsidRDefault="00E92AA0" w:rsidP="00BC2DCE">
            <w:pPr>
              <w:pStyle w:val="ListParagraph"/>
              <w:numPr>
                <w:ilvl w:val="0"/>
                <w:numId w:val="17"/>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Access data</w:t>
            </w:r>
            <w:r w:rsidR="001854C7" w:rsidRPr="00675E7B">
              <w:rPr>
                <w:rFonts w:asciiTheme="minorHAnsi" w:eastAsia="Calibri" w:hAnsiTheme="minorHAnsi" w:cstheme="minorHAnsi"/>
                <w:sz w:val="22"/>
                <w:szCs w:val="22"/>
              </w:rPr>
              <w:t>.</w:t>
            </w:r>
          </w:p>
          <w:p w14:paraId="2D8A63CF" w14:textId="72EFF6B0" w:rsidR="00E92AA0" w:rsidRPr="00675E7B" w:rsidRDefault="00E92AA0" w:rsidP="00BC2DCE">
            <w:pPr>
              <w:pStyle w:val="ListParagraph"/>
              <w:numPr>
                <w:ilvl w:val="0"/>
                <w:numId w:val="17"/>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Payment adequacy data</w:t>
            </w:r>
            <w:r w:rsidR="001854C7" w:rsidRPr="00675E7B">
              <w:rPr>
                <w:rFonts w:asciiTheme="minorHAnsi" w:eastAsia="Calibri" w:hAnsiTheme="minorHAnsi" w:cstheme="minorHAnsi"/>
                <w:sz w:val="22"/>
                <w:szCs w:val="22"/>
              </w:rPr>
              <w:t>.</w:t>
            </w:r>
          </w:p>
          <w:p w14:paraId="01EA8003" w14:textId="4FD865FF" w:rsidR="00E92AA0" w:rsidRPr="00675E7B" w:rsidRDefault="002936C3"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w:t>
            </w:r>
            <w:r w:rsidR="00A25865" w:rsidRPr="00675E7B">
              <w:rPr>
                <w:rFonts w:asciiTheme="minorHAnsi" w:eastAsia="Calibri" w:hAnsiTheme="minorHAnsi" w:cstheme="minorHAnsi"/>
                <w:sz w:val="22"/>
                <w:szCs w:val="22"/>
              </w:rPr>
              <w:t>a</w:t>
            </w:r>
            <w:r w:rsidRPr="00675E7B">
              <w:rPr>
                <w:rFonts w:asciiTheme="minorHAnsi" w:eastAsia="Calibri" w:hAnsiTheme="minorHAnsi" w:cstheme="minorHAnsi"/>
                <w:sz w:val="22"/>
                <w:szCs w:val="22"/>
              </w:rPr>
              <w:t>)</w:t>
            </w:r>
            <w:r w:rsidR="00A25865" w:rsidRPr="00675E7B">
              <w:rPr>
                <w:rFonts w:asciiTheme="minorHAnsi" w:eastAsia="Calibri" w:hAnsiTheme="minorHAnsi" w:cstheme="minorHAnsi"/>
                <w:sz w:val="22"/>
                <w:szCs w:val="22"/>
              </w:rPr>
              <w:t xml:space="preserve">(1) through (4) describes requirements for the website </w:t>
            </w:r>
            <w:r w:rsidR="006B249F" w:rsidRPr="00675E7B">
              <w:rPr>
                <w:rFonts w:asciiTheme="minorHAnsi" w:eastAsia="Calibri" w:hAnsiTheme="minorHAnsi" w:cstheme="minorHAnsi"/>
                <w:sz w:val="22"/>
                <w:szCs w:val="22"/>
              </w:rPr>
              <w:t>(contents on one website, may link to managed car</w:t>
            </w:r>
            <w:r w:rsidR="001854C7" w:rsidRPr="00675E7B">
              <w:rPr>
                <w:rFonts w:asciiTheme="minorHAnsi" w:eastAsia="Calibri" w:hAnsiTheme="minorHAnsi" w:cstheme="minorHAnsi"/>
                <w:sz w:val="22"/>
                <w:szCs w:val="22"/>
              </w:rPr>
              <w:t>e</w:t>
            </w:r>
            <w:r w:rsidR="006B249F" w:rsidRPr="00675E7B">
              <w:rPr>
                <w:rFonts w:asciiTheme="minorHAnsi" w:eastAsia="Calibri" w:hAnsiTheme="minorHAnsi" w:cstheme="minorHAnsi"/>
                <w:sz w:val="22"/>
                <w:szCs w:val="22"/>
              </w:rPr>
              <w:t xml:space="preserve"> plans’ websites</w:t>
            </w:r>
            <w:r w:rsidR="00D11D66" w:rsidRPr="00675E7B">
              <w:rPr>
                <w:rFonts w:asciiTheme="minorHAnsi" w:eastAsia="Calibri" w:hAnsiTheme="minorHAnsi" w:cstheme="minorHAnsi"/>
                <w:sz w:val="22"/>
                <w:szCs w:val="22"/>
              </w:rPr>
              <w:t>, clear language, easy to read,</w:t>
            </w:r>
            <w:r w:rsidR="00CF5B95" w:rsidRPr="00675E7B">
              <w:rPr>
                <w:rFonts w:asciiTheme="minorHAnsi" w:eastAsia="Calibri" w:hAnsiTheme="minorHAnsi" w:cstheme="minorHAnsi"/>
                <w:sz w:val="22"/>
                <w:szCs w:val="22"/>
              </w:rPr>
              <w:t xml:space="preserve"> labels, prominent language explaining the availability of </w:t>
            </w:r>
            <w:r w:rsidR="00D612D7" w:rsidRPr="00675E7B">
              <w:rPr>
                <w:rFonts w:asciiTheme="minorHAnsi" w:eastAsia="Calibri" w:hAnsiTheme="minorHAnsi" w:cstheme="minorHAnsi"/>
                <w:sz w:val="22"/>
                <w:szCs w:val="22"/>
              </w:rPr>
              <w:t xml:space="preserve">language </w:t>
            </w:r>
            <w:r w:rsidR="00CF5B95" w:rsidRPr="00675E7B">
              <w:rPr>
                <w:rFonts w:asciiTheme="minorHAnsi" w:eastAsia="Calibri" w:hAnsiTheme="minorHAnsi" w:cstheme="minorHAnsi"/>
                <w:sz w:val="22"/>
                <w:szCs w:val="22"/>
              </w:rPr>
              <w:t>assistance</w:t>
            </w:r>
            <w:r w:rsidR="00D612D7" w:rsidRPr="00675E7B">
              <w:rPr>
                <w:rFonts w:asciiTheme="minorHAnsi" w:eastAsia="Calibri" w:hAnsiTheme="minorHAnsi" w:cstheme="minorHAnsi"/>
                <w:sz w:val="22"/>
                <w:szCs w:val="22"/>
              </w:rPr>
              <w:t xml:space="preserve"> and auxiliary aides, verify functionality quarterly.</w:t>
            </w:r>
          </w:p>
        </w:tc>
        <w:tc>
          <w:tcPr>
            <w:tcW w:w="4230" w:type="dxa"/>
            <w:tcBorders>
              <w:top w:val="single" w:sz="4" w:space="0" w:color="auto"/>
              <w:bottom w:val="single" w:sz="4" w:space="0" w:color="auto"/>
            </w:tcBorders>
            <w:shd w:val="clear" w:color="auto" w:fill="auto"/>
          </w:tcPr>
          <w:p w14:paraId="78E022D4" w14:textId="77777777" w:rsidR="007577BC" w:rsidRPr="00675E7B" w:rsidRDefault="000B6076" w:rsidP="000B6076">
            <w:pPr>
              <w:pStyle w:val="ListParagraph"/>
              <w:spacing w:before="40" w:after="40"/>
              <w:ind w:left="0"/>
              <w:rPr>
                <w:rFonts w:asciiTheme="minorHAnsi" w:eastAsia="Calibri" w:hAnsiTheme="minorHAnsi" w:cstheme="minorHAnsi"/>
                <w:b/>
                <w:bCs/>
                <w:sz w:val="22"/>
                <w:szCs w:val="22"/>
              </w:rPr>
            </w:pPr>
            <w:r w:rsidRPr="00675E7B">
              <w:rPr>
                <w:rFonts w:asciiTheme="minorHAnsi" w:eastAsia="Calibri" w:hAnsiTheme="minorHAnsi" w:cstheme="minorHAnsi"/>
                <w:b/>
                <w:bCs/>
                <w:sz w:val="22"/>
                <w:szCs w:val="22"/>
              </w:rPr>
              <w:lastRenderedPageBreak/>
              <w:t>Impact:</w:t>
            </w:r>
          </w:p>
          <w:p w14:paraId="092F6F55" w14:textId="77777777" w:rsidR="000B6076" w:rsidRPr="00675E7B" w:rsidRDefault="000B6076"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Website functionality and content development and monitoring</w:t>
            </w:r>
            <w:r w:rsidR="00C302B7" w:rsidRPr="00675E7B">
              <w:rPr>
                <w:rFonts w:asciiTheme="minorHAnsi" w:eastAsia="Calibri" w:hAnsiTheme="minorHAnsi" w:cstheme="minorHAnsi"/>
                <w:sz w:val="22"/>
                <w:szCs w:val="22"/>
              </w:rPr>
              <w:t>.</w:t>
            </w:r>
          </w:p>
          <w:p w14:paraId="08FAE85E" w14:textId="2012BB09" w:rsidR="00C302B7" w:rsidRPr="00675E7B" w:rsidRDefault="000E04EF"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Apply the requirements of §441.313 to section 1915(j), (k), and (i) </w:t>
            </w:r>
            <w:r w:rsidR="001854C7" w:rsidRPr="00675E7B">
              <w:rPr>
                <w:rFonts w:asciiTheme="minorHAnsi" w:eastAsia="Calibri" w:hAnsiTheme="minorHAnsi" w:cstheme="minorHAnsi"/>
                <w:sz w:val="22"/>
                <w:szCs w:val="22"/>
              </w:rPr>
              <w:t>state</w:t>
            </w:r>
            <w:r w:rsidRPr="00675E7B">
              <w:rPr>
                <w:rFonts w:asciiTheme="minorHAnsi" w:eastAsia="Calibri" w:hAnsiTheme="minorHAnsi" w:cstheme="minorHAnsi"/>
                <w:sz w:val="22"/>
                <w:szCs w:val="22"/>
              </w:rPr>
              <w:t xml:space="preserve"> plan services at §441.486, </w:t>
            </w:r>
            <w:r w:rsidR="001854C7" w:rsidRPr="00675E7B">
              <w:rPr>
                <w:rFonts w:asciiTheme="minorHAnsi" w:eastAsia="Calibri" w:hAnsiTheme="minorHAnsi" w:cstheme="minorHAnsi"/>
                <w:bCs/>
                <w:sz w:val="22"/>
                <w:szCs w:val="22"/>
              </w:rPr>
              <w:t>§</w:t>
            </w:r>
            <w:r w:rsidRPr="00675E7B">
              <w:rPr>
                <w:rFonts w:asciiTheme="minorHAnsi" w:eastAsia="Calibri" w:hAnsiTheme="minorHAnsi" w:cstheme="minorHAnsi"/>
                <w:sz w:val="22"/>
                <w:szCs w:val="22"/>
              </w:rPr>
              <w:t xml:space="preserve">441.595, and </w:t>
            </w:r>
            <w:r w:rsidR="001854C7" w:rsidRPr="00675E7B">
              <w:rPr>
                <w:rFonts w:asciiTheme="minorHAnsi" w:eastAsia="Calibri" w:hAnsiTheme="minorHAnsi" w:cstheme="minorHAnsi"/>
                <w:bCs/>
                <w:sz w:val="22"/>
                <w:szCs w:val="22"/>
              </w:rPr>
              <w:t>§</w:t>
            </w:r>
            <w:r w:rsidRPr="00675E7B">
              <w:rPr>
                <w:rFonts w:asciiTheme="minorHAnsi" w:eastAsia="Calibri" w:hAnsiTheme="minorHAnsi" w:cstheme="minorHAnsi"/>
                <w:sz w:val="22"/>
                <w:szCs w:val="22"/>
              </w:rPr>
              <w:t>441.750, respectively.</w:t>
            </w:r>
          </w:p>
          <w:p w14:paraId="1C3DA465" w14:textId="41AE7FE3" w:rsidR="003B2C8C" w:rsidRPr="00675E7B" w:rsidRDefault="003B2C8C"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 xml:space="preserve">Adding a cross reference at §438.72 </w:t>
            </w:r>
            <w:r w:rsidR="0031552C" w:rsidRPr="00675E7B">
              <w:rPr>
                <w:rFonts w:asciiTheme="minorHAnsi" w:eastAsia="Calibri" w:hAnsiTheme="minorHAnsi" w:cstheme="minorHAnsi"/>
                <w:sz w:val="22"/>
                <w:szCs w:val="22"/>
              </w:rPr>
              <w:t>t</w:t>
            </w:r>
            <w:r w:rsidR="00D771B9" w:rsidRPr="00675E7B">
              <w:rPr>
                <w:rFonts w:asciiTheme="minorHAnsi" w:eastAsia="Calibri" w:hAnsiTheme="minorHAnsi" w:cstheme="minorHAnsi"/>
                <w:sz w:val="22"/>
                <w:szCs w:val="22"/>
              </w:rPr>
              <w:t>o be</w:t>
            </w:r>
            <w:r w:rsidR="0031552C" w:rsidRPr="00675E7B">
              <w:rPr>
                <w:rFonts w:asciiTheme="minorHAnsi" w:eastAsia="Calibri" w:hAnsiTheme="minorHAnsi" w:cstheme="minorHAnsi"/>
                <w:sz w:val="22"/>
                <w:szCs w:val="22"/>
              </w:rPr>
              <w:t xml:space="preserve"> </w:t>
            </w:r>
            <w:r w:rsidR="00D771B9" w:rsidRPr="00675E7B">
              <w:rPr>
                <w:rFonts w:asciiTheme="minorHAnsi" w:eastAsia="Calibri" w:hAnsiTheme="minorHAnsi" w:cstheme="minorHAnsi"/>
                <w:sz w:val="22"/>
                <w:szCs w:val="22"/>
              </w:rPr>
              <w:t xml:space="preserve">explicit that </w:t>
            </w:r>
            <w:r w:rsidR="001854C7" w:rsidRPr="00675E7B">
              <w:rPr>
                <w:rFonts w:asciiTheme="minorHAnsi" w:eastAsia="Calibri" w:hAnsiTheme="minorHAnsi" w:cstheme="minorHAnsi"/>
                <w:sz w:val="22"/>
                <w:szCs w:val="22"/>
              </w:rPr>
              <w:t>state</w:t>
            </w:r>
            <w:r w:rsidR="00D771B9" w:rsidRPr="00675E7B">
              <w:rPr>
                <w:rFonts w:asciiTheme="minorHAnsi" w:eastAsia="Calibri" w:hAnsiTheme="minorHAnsi" w:cstheme="minorHAnsi"/>
                <w:sz w:val="22"/>
                <w:szCs w:val="22"/>
              </w:rPr>
              <w:t>s that include HCBS in</w:t>
            </w:r>
            <w:r w:rsidR="0031552C" w:rsidRPr="00675E7B">
              <w:rPr>
                <w:rFonts w:asciiTheme="minorHAnsi" w:eastAsia="Calibri" w:hAnsiTheme="minorHAnsi" w:cstheme="minorHAnsi"/>
                <w:sz w:val="22"/>
                <w:szCs w:val="22"/>
              </w:rPr>
              <w:t xml:space="preserve"> </w:t>
            </w:r>
            <w:r w:rsidR="00D771B9" w:rsidRPr="00675E7B">
              <w:rPr>
                <w:rFonts w:asciiTheme="minorHAnsi" w:eastAsia="Calibri" w:hAnsiTheme="minorHAnsi" w:cstheme="minorHAnsi"/>
                <w:sz w:val="22"/>
                <w:szCs w:val="22"/>
              </w:rPr>
              <w:t>their MCO’s, PIHP’s, or PAHP’s</w:t>
            </w:r>
            <w:r w:rsidR="0031552C" w:rsidRPr="00675E7B">
              <w:rPr>
                <w:rFonts w:asciiTheme="minorHAnsi" w:eastAsia="Calibri" w:hAnsiTheme="minorHAnsi" w:cstheme="minorHAnsi"/>
                <w:sz w:val="22"/>
                <w:szCs w:val="22"/>
              </w:rPr>
              <w:t xml:space="preserve">  c</w:t>
            </w:r>
            <w:r w:rsidR="00D771B9" w:rsidRPr="00675E7B">
              <w:rPr>
                <w:rFonts w:asciiTheme="minorHAnsi" w:eastAsia="Calibri" w:hAnsiTheme="minorHAnsi" w:cstheme="minorHAnsi"/>
                <w:sz w:val="22"/>
                <w:szCs w:val="22"/>
              </w:rPr>
              <w:t>ontracts would have to comply with</w:t>
            </w:r>
            <w:r w:rsidR="0031552C" w:rsidRPr="00675E7B">
              <w:rPr>
                <w:rFonts w:asciiTheme="minorHAnsi" w:eastAsia="Calibri" w:hAnsiTheme="minorHAnsi" w:cstheme="minorHAnsi"/>
                <w:sz w:val="22"/>
                <w:szCs w:val="22"/>
              </w:rPr>
              <w:t xml:space="preserve"> </w:t>
            </w:r>
            <w:r w:rsidR="00D771B9" w:rsidRPr="00675E7B">
              <w:rPr>
                <w:rFonts w:asciiTheme="minorHAnsi" w:eastAsia="Calibri" w:hAnsiTheme="minorHAnsi" w:cstheme="minorHAnsi"/>
                <w:sz w:val="22"/>
                <w:szCs w:val="22"/>
              </w:rPr>
              <w:t>the requirements at §441.301(c)(1)</w:t>
            </w:r>
            <w:r w:rsidR="0031552C" w:rsidRPr="00675E7B">
              <w:rPr>
                <w:rFonts w:asciiTheme="minorHAnsi" w:eastAsia="Calibri" w:hAnsiTheme="minorHAnsi" w:cstheme="minorHAnsi"/>
                <w:sz w:val="22"/>
                <w:szCs w:val="22"/>
              </w:rPr>
              <w:t xml:space="preserve"> </w:t>
            </w:r>
            <w:r w:rsidR="00D771B9" w:rsidRPr="00675E7B">
              <w:rPr>
                <w:rFonts w:asciiTheme="minorHAnsi" w:eastAsia="Calibri" w:hAnsiTheme="minorHAnsi" w:cstheme="minorHAnsi"/>
                <w:sz w:val="22"/>
                <w:szCs w:val="22"/>
              </w:rPr>
              <w:t xml:space="preserve">through (3), </w:t>
            </w:r>
            <w:r w:rsidR="001854C7" w:rsidRPr="00675E7B">
              <w:rPr>
                <w:rFonts w:asciiTheme="minorHAnsi" w:eastAsia="Calibri" w:hAnsiTheme="minorHAnsi" w:cstheme="minorHAnsi"/>
                <w:bCs/>
                <w:sz w:val="22"/>
                <w:szCs w:val="22"/>
              </w:rPr>
              <w:t>§</w:t>
            </w:r>
            <w:r w:rsidR="00D771B9" w:rsidRPr="00675E7B">
              <w:rPr>
                <w:rFonts w:asciiTheme="minorHAnsi" w:eastAsia="Calibri" w:hAnsiTheme="minorHAnsi" w:cstheme="minorHAnsi"/>
                <w:sz w:val="22"/>
                <w:szCs w:val="22"/>
              </w:rPr>
              <w:t>441.302(a)(6) and (k),</w:t>
            </w:r>
            <w:r w:rsidR="0031552C" w:rsidRPr="00675E7B">
              <w:rPr>
                <w:rFonts w:asciiTheme="minorHAnsi" w:eastAsia="Calibri" w:hAnsiTheme="minorHAnsi" w:cstheme="minorHAnsi"/>
                <w:sz w:val="22"/>
                <w:szCs w:val="22"/>
              </w:rPr>
              <w:t xml:space="preserve"> </w:t>
            </w:r>
            <w:r w:rsidR="001854C7" w:rsidRPr="00675E7B">
              <w:rPr>
                <w:rFonts w:asciiTheme="minorHAnsi" w:eastAsia="Calibri" w:hAnsiTheme="minorHAnsi" w:cstheme="minorHAnsi"/>
                <w:bCs/>
                <w:sz w:val="22"/>
                <w:szCs w:val="22"/>
              </w:rPr>
              <w:t>§</w:t>
            </w:r>
            <w:r w:rsidR="00D771B9" w:rsidRPr="00675E7B">
              <w:rPr>
                <w:rFonts w:asciiTheme="minorHAnsi" w:eastAsia="Calibri" w:hAnsiTheme="minorHAnsi" w:cstheme="minorHAnsi"/>
                <w:sz w:val="22"/>
                <w:szCs w:val="22"/>
              </w:rPr>
              <w:t xml:space="preserve">441.311, and </w:t>
            </w:r>
            <w:r w:rsidR="001854C7" w:rsidRPr="00675E7B">
              <w:rPr>
                <w:rFonts w:asciiTheme="minorHAnsi" w:eastAsia="Calibri" w:hAnsiTheme="minorHAnsi" w:cstheme="minorHAnsi"/>
                <w:bCs/>
                <w:sz w:val="22"/>
                <w:szCs w:val="22"/>
              </w:rPr>
              <w:t>§</w:t>
            </w:r>
            <w:r w:rsidR="00D771B9" w:rsidRPr="00675E7B">
              <w:rPr>
                <w:rFonts w:asciiTheme="minorHAnsi" w:eastAsia="Calibri" w:hAnsiTheme="minorHAnsi" w:cstheme="minorHAnsi"/>
                <w:sz w:val="22"/>
                <w:szCs w:val="22"/>
              </w:rPr>
              <w:t>441.313. We believed this</w:t>
            </w:r>
            <w:r w:rsidR="0031552C" w:rsidRPr="00675E7B">
              <w:rPr>
                <w:rFonts w:asciiTheme="minorHAnsi" w:eastAsia="Calibri" w:hAnsiTheme="minorHAnsi" w:cstheme="minorHAnsi"/>
                <w:sz w:val="22"/>
                <w:szCs w:val="22"/>
              </w:rPr>
              <w:t xml:space="preserve"> </w:t>
            </w:r>
            <w:r w:rsidR="00D771B9" w:rsidRPr="00675E7B">
              <w:rPr>
                <w:rFonts w:asciiTheme="minorHAnsi" w:eastAsia="Calibri" w:hAnsiTheme="minorHAnsi" w:cstheme="minorHAnsi"/>
                <w:sz w:val="22"/>
                <w:szCs w:val="22"/>
              </w:rPr>
              <w:t xml:space="preserve">would make the obligations of </w:t>
            </w:r>
            <w:r w:rsidR="001854C7" w:rsidRPr="00675E7B">
              <w:rPr>
                <w:rFonts w:asciiTheme="minorHAnsi" w:eastAsia="Calibri" w:hAnsiTheme="minorHAnsi" w:cstheme="minorHAnsi"/>
                <w:sz w:val="22"/>
                <w:szCs w:val="22"/>
              </w:rPr>
              <w:t>state</w:t>
            </w:r>
            <w:r w:rsidR="00D771B9" w:rsidRPr="00675E7B">
              <w:rPr>
                <w:rFonts w:asciiTheme="minorHAnsi" w:eastAsia="Calibri" w:hAnsiTheme="minorHAnsi" w:cstheme="minorHAnsi"/>
                <w:sz w:val="22"/>
                <w:szCs w:val="22"/>
              </w:rPr>
              <w:t>s</w:t>
            </w:r>
            <w:r w:rsidR="00BD2B63" w:rsidRPr="00675E7B">
              <w:rPr>
                <w:rFonts w:asciiTheme="minorHAnsi" w:eastAsia="Calibri" w:hAnsiTheme="minorHAnsi" w:cstheme="minorHAnsi"/>
                <w:sz w:val="22"/>
                <w:szCs w:val="22"/>
              </w:rPr>
              <w:t xml:space="preserve"> </w:t>
            </w:r>
            <w:r w:rsidR="00D771B9" w:rsidRPr="00675E7B">
              <w:rPr>
                <w:rFonts w:asciiTheme="minorHAnsi" w:eastAsia="Calibri" w:hAnsiTheme="minorHAnsi" w:cstheme="minorHAnsi"/>
                <w:sz w:val="22"/>
                <w:szCs w:val="22"/>
              </w:rPr>
              <w:t>that implement LTSS programs through</w:t>
            </w:r>
            <w:r w:rsidR="00BD2B63" w:rsidRPr="00675E7B">
              <w:rPr>
                <w:rFonts w:asciiTheme="minorHAnsi" w:eastAsia="Calibri" w:hAnsiTheme="minorHAnsi" w:cstheme="minorHAnsi"/>
                <w:sz w:val="22"/>
                <w:szCs w:val="22"/>
              </w:rPr>
              <w:t xml:space="preserve"> </w:t>
            </w:r>
            <w:r w:rsidR="00D771B9" w:rsidRPr="00675E7B">
              <w:rPr>
                <w:rFonts w:asciiTheme="minorHAnsi" w:eastAsia="Calibri" w:hAnsiTheme="minorHAnsi" w:cstheme="minorHAnsi"/>
                <w:sz w:val="22"/>
                <w:szCs w:val="22"/>
              </w:rPr>
              <w:t>a managed care delivery system clear,</w:t>
            </w:r>
            <w:r w:rsidR="00BD2B63" w:rsidRPr="00675E7B">
              <w:rPr>
                <w:rFonts w:asciiTheme="minorHAnsi" w:eastAsia="Calibri" w:hAnsiTheme="minorHAnsi" w:cstheme="minorHAnsi"/>
                <w:sz w:val="22"/>
                <w:szCs w:val="22"/>
              </w:rPr>
              <w:t xml:space="preserve"> </w:t>
            </w:r>
            <w:r w:rsidR="00D771B9" w:rsidRPr="00675E7B">
              <w:rPr>
                <w:rFonts w:asciiTheme="minorHAnsi" w:eastAsia="Calibri" w:hAnsiTheme="minorHAnsi" w:cstheme="minorHAnsi"/>
                <w:sz w:val="22"/>
                <w:szCs w:val="22"/>
              </w:rPr>
              <w:t>consistent, and easy to locate.</w:t>
            </w:r>
          </w:p>
        </w:tc>
        <w:tc>
          <w:tcPr>
            <w:tcW w:w="2430" w:type="dxa"/>
            <w:shd w:val="clear" w:color="auto" w:fill="auto"/>
          </w:tcPr>
          <w:p w14:paraId="6E6B08C0" w14:textId="77777777" w:rsidR="00F118A1" w:rsidRPr="00675E7B" w:rsidRDefault="00F118A1" w:rsidP="00BC2DCE">
            <w:pPr>
              <w:numPr>
                <w:ilvl w:val="0"/>
                <w:numId w:val="3"/>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Applies to section 1915(c) waiver programs, 1915(i), (j), and (k) state plan services.</w:t>
            </w:r>
          </w:p>
          <w:p w14:paraId="1B3B9860" w14:textId="77777777" w:rsidR="00F118A1" w:rsidRPr="00675E7B" w:rsidRDefault="00F118A1" w:rsidP="00BC2DCE">
            <w:pPr>
              <w:numPr>
                <w:ilvl w:val="0"/>
                <w:numId w:val="3"/>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Applies to HCBS services delivered </w:t>
            </w:r>
            <w:r w:rsidRPr="00675E7B">
              <w:rPr>
                <w:rFonts w:asciiTheme="minorHAnsi" w:eastAsia="Calibri" w:hAnsiTheme="minorHAnsi" w:cstheme="minorHAnsi"/>
                <w:sz w:val="22"/>
                <w:szCs w:val="22"/>
              </w:rPr>
              <w:lastRenderedPageBreak/>
              <w:t>through FFS and managed care.</w:t>
            </w:r>
          </w:p>
          <w:p w14:paraId="03D87E1B" w14:textId="2B4BE681" w:rsidR="00B971D7" w:rsidRPr="00675E7B" w:rsidRDefault="00B971D7" w:rsidP="007577BC">
            <w:pPr>
              <w:spacing w:before="40" w:after="40"/>
              <w:rPr>
                <w:rFonts w:asciiTheme="minorHAnsi" w:eastAsia="Calibri" w:hAnsiTheme="minorHAnsi" w:cstheme="minorHAnsi"/>
                <w:sz w:val="22"/>
                <w:szCs w:val="22"/>
              </w:rPr>
            </w:pPr>
          </w:p>
        </w:tc>
      </w:tr>
      <w:bookmarkEnd w:id="3"/>
    </w:tbl>
    <w:p w14:paraId="7C6F3773" w14:textId="77777777" w:rsidR="00A24980" w:rsidRPr="00675E7B" w:rsidRDefault="00A24980">
      <w:pPr>
        <w:rPr>
          <w:rFonts w:asciiTheme="minorHAnsi" w:hAnsiTheme="minorHAnsi" w:cstheme="minorHAnsi"/>
          <w:sz w:val="22"/>
          <w:szCs w:val="22"/>
        </w:rPr>
      </w:pPr>
    </w:p>
    <w:p w14:paraId="346050F9" w14:textId="77777777" w:rsidR="009E628A" w:rsidRPr="00675E7B" w:rsidRDefault="009E628A">
      <w:pPr>
        <w:rPr>
          <w:rFonts w:asciiTheme="minorHAnsi" w:hAnsiTheme="minorHAnsi" w:cstheme="minorHAnsi"/>
          <w:sz w:val="22"/>
          <w:szCs w:val="22"/>
        </w:rPr>
      </w:pPr>
    </w:p>
    <w:tbl>
      <w:tblPr>
        <w:tblW w:w="1374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770"/>
        <w:gridCol w:w="4230"/>
        <w:gridCol w:w="2430"/>
      </w:tblGrid>
      <w:tr w:rsidR="009E628A" w:rsidRPr="00675E7B" w14:paraId="13799369" w14:textId="77777777" w:rsidTr="00766CDC">
        <w:trPr>
          <w:trHeight w:val="360"/>
          <w:tblHeader/>
        </w:trPr>
        <w:tc>
          <w:tcPr>
            <w:tcW w:w="13747" w:type="dxa"/>
            <w:gridSpan w:val="4"/>
            <w:shd w:val="clear" w:color="auto" w:fill="4472C4" w:themeFill="accent1"/>
            <w:vAlign w:val="center"/>
          </w:tcPr>
          <w:p w14:paraId="1880779D" w14:textId="0D98C47D" w:rsidR="009E628A" w:rsidRPr="00675E7B" w:rsidRDefault="00554FDD" w:rsidP="00766CDC">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color w:val="FFFFFF" w:themeColor="background1"/>
                <w:sz w:val="22"/>
                <w:szCs w:val="22"/>
              </w:rPr>
              <w:t>Changes/Potential Impact—As Finalized</w:t>
            </w:r>
          </w:p>
        </w:tc>
      </w:tr>
      <w:tr w:rsidR="009E628A" w:rsidRPr="00675E7B" w14:paraId="676F921A" w14:textId="77777777" w:rsidTr="00766CDC">
        <w:trPr>
          <w:trHeight w:val="360"/>
          <w:tblHeader/>
        </w:trPr>
        <w:tc>
          <w:tcPr>
            <w:tcW w:w="13747" w:type="dxa"/>
            <w:gridSpan w:val="4"/>
            <w:shd w:val="clear" w:color="auto" w:fill="FFC000" w:themeFill="accent4"/>
            <w:vAlign w:val="center"/>
          </w:tcPr>
          <w:p w14:paraId="3A18E0A9" w14:textId="42B7745E" w:rsidR="009E628A" w:rsidRPr="00675E7B" w:rsidRDefault="009E628A" w:rsidP="00766CDC">
            <w:pPr>
              <w:jc w:val="center"/>
              <w:rPr>
                <w:rFonts w:asciiTheme="minorHAnsi" w:eastAsia="Calibri" w:hAnsiTheme="minorHAnsi" w:cstheme="minorHAnsi"/>
                <w:b/>
                <w:color w:val="FFFFFF" w:themeColor="background1"/>
                <w:sz w:val="22"/>
                <w:szCs w:val="22"/>
              </w:rPr>
            </w:pPr>
            <w:r w:rsidRPr="00675E7B">
              <w:rPr>
                <w:rFonts w:asciiTheme="minorHAnsi" w:eastAsia="Calibri" w:hAnsiTheme="minorHAnsi" w:cstheme="minorHAnsi"/>
                <w:b/>
                <w:sz w:val="22"/>
                <w:szCs w:val="22"/>
              </w:rPr>
              <w:t xml:space="preserve">Changes Related to </w:t>
            </w:r>
            <w:r w:rsidR="0086637D" w:rsidRPr="00675E7B">
              <w:rPr>
                <w:rFonts w:asciiTheme="minorHAnsi" w:eastAsia="Calibri" w:hAnsiTheme="minorHAnsi" w:cstheme="minorHAnsi"/>
                <w:b/>
                <w:sz w:val="22"/>
                <w:szCs w:val="22"/>
              </w:rPr>
              <w:t>Documentation Required to Assure</w:t>
            </w:r>
            <w:r w:rsidR="001C20F9" w:rsidRPr="00675E7B">
              <w:rPr>
                <w:rFonts w:asciiTheme="minorHAnsi" w:eastAsia="Calibri" w:hAnsiTheme="minorHAnsi" w:cstheme="minorHAnsi"/>
                <w:b/>
                <w:sz w:val="22"/>
                <w:szCs w:val="22"/>
              </w:rPr>
              <w:t xml:space="preserve"> FFS Access to Care and Adequate Service Payment Rates</w:t>
            </w:r>
          </w:p>
        </w:tc>
      </w:tr>
      <w:tr w:rsidR="009E628A" w:rsidRPr="00675E7B" w14:paraId="281BA258" w14:textId="77777777" w:rsidTr="00766CDC">
        <w:trPr>
          <w:trHeight w:val="360"/>
          <w:tblHeader/>
        </w:trPr>
        <w:tc>
          <w:tcPr>
            <w:tcW w:w="2317" w:type="dxa"/>
            <w:shd w:val="clear" w:color="auto" w:fill="DEEAF6" w:themeFill="accent5" w:themeFillTint="33"/>
            <w:vAlign w:val="center"/>
          </w:tcPr>
          <w:p w14:paraId="3E44E010" w14:textId="77777777" w:rsidR="009E628A" w:rsidRPr="00675E7B" w:rsidRDefault="009E628A" w:rsidP="00766CDC">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Change and Applicability Dates</w:t>
            </w:r>
          </w:p>
        </w:tc>
        <w:tc>
          <w:tcPr>
            <w:tcW w:w="4770" w:type="dxa"/>
            <w:shd w:val="clear" w:color="auto" w:fill="DEEAF6" w:themeFill="accent5" w:themeFillTint="33"/>
            <w:vAlign w:val="center"/>
          </w:tcPr>
          <w:p w14:paraId="73549FE0" w14:textId="77777777" w:rsidR="009E628A" w:rsidRPr="00675E7B" w:rsidRDefault="009E628A" w:rsidP="00766CDC">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Summary of Changes </w:t>
            </w:r>
          </w:p>
        </w:tc>
        <w:tc>
          <w:tcPr>
            <w:tcW w:w="4230" w:type="dxa"/>
            <w:shd w:val="clear" w:color="auto" w:fill="DEEAF6" w:themeFill="accent5" w:themeFillTint="33"/>
            <w:vAlign w:val="center"/>
          </w:tcPr>
          <w:p w14:paraId="10863AF4" w14:textId="081DE900" w:rsidR="009E628A" w:rsidRPr="00675E7B" w:rsidRDefault="009E628A" w:rsidP="00766CDC">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 xml:space="preserve">Potential Impact to </w:t>
            </w:r>
            <w:r w:rsidR="001854C7" w:rsidRPr="00675E7B">
              <w:rPr>
                <w:rFonts w:asciiTheme="minorHAnsi" w:eastAsia="Calibri" w:hAnsiTheme="minorHAnsi" w:cstheme="minorHAnsi"/>
                <w:b/>
                <w:sz w:val="22"/>
                <w:szCs w:val="22"/>
              </w:rPr>
              <w:t>state</w:t>
            </w:r>
            <w:r w:rsidRPr="00675E7B">
              <w:rPr>
                <w:rFonts w:asciiTheme="minorHAnsi" w:eastAsia="Calibri" w:hAnsiTheme="minorHAnsi" w:cstheme="minorHAnsi"/>
                <w:b/>
                <w:sz w:val="22"/>
                <w:szCs w:val="22"/>
              </w:rPr>
              <w:t>s and Managed Care Entities</w:t>
            </w:r>
          </w:p>
        </w:tc>
        <w:tc>
          <w:tcPr>
            <w:tcW w:w="2430" w:type="dxa"/>
            <w:shd w:val="clear" w:color="auto" w:fill="DEEAF6" w:themeFill="accent5" w:themeFillTint="33"/>
            <w:vAlign w:val="center"/>
          </w:tcPr>
          <w:p w14:paraId="08906FBF" w14:textId="77777777" w:rsidR="009E628A" w:rsidRPr="00675E7B" w:rsidRDefault="009E628A" w:rsidP="00766CDC">
            <w:pPr>
              <w:jc w:val="center"/>
              <w:rPr>
                <w:rFonts w:asciiTheme="minorHAnsi" w:eastAsia="Calibri" w:hAnsiTheme="minorHAnsi" w:cstheme="minorHAnsi"/>
                <w:b/>
                <w:sz w:val="22"/>
                <w:szCs w:val="22"/>
              </w:rPr>
            </w:pPr>
            <w:r w:rsidRPr="00675E7B">
              <w:rPr>
                <w:rFonts w:asciiTheme="minorHAnsi" w:eastAsia="Calibri" w:hAnsiTheme="minorHAnsi" w:cstheme="minorHAnsi"/>
                <w:b/>
                <w:sz w:val="22"/>
                <w:szCs w:val="22"/>
              </w:rPr>
              <w:t>Applicability to Managed Care</w:t>
            </w:r>
          </w:p>
        </w:tc>
      </w:tr>
      <w:tr w:rsidR="009E628A" w:rsidRPr="00675E7B" w14:paraId="6F7B8C02" w14:textId="77777777" w:rsidTr="00766CDC">
        <w:tc>
          <w:tcPr>
            <w:tcW w:w="2317" w:type="dxa"/>
            <w:shd w:val="clear" w:color="auto" w:fill="auto"/>
          </w:tcPr>
          <w:p w14:paraId="791A0B0A" w14:textId="77777777" w:rsidR="00DC57F7" w:rsidRPr="00675E7B" w:rsidRDefault="001C20F9" w:rsidP="00766CDC">
            <w:pPr>
              <w:pStyle w:val="ListParagraph"/>
              <w:spacing w:before="40" w:after="40"/>
              <w:ind w:left="0"/>
              <w:rPr>
                <w:rFonts w:asciiTheme="minorHAnsi" w:eastAsia="Calibri" w:hAnsiTheme="minorHAnsi" w:cstheme="minorHAnsi"/>
                <w:b/>
                <w:i/>
                <w:iCs/>
                <w:sz w:val="22"/>
                <w:szCs w:val="22"/>
              </w:rPr>
            </w:pPr>
            <w:r w:rsidRPr="00675E7B">
              <w:rPr>
                <w:rFonts w:asciiTheme="minorHAnsi" w:eastAsia="Calibri" w:hAnsiTheme="minorHAnsi" w:cstheme="minorHAnsi"/>
                <w:b/>
                <w:i/>
                <w:iCs/>
                <w:sz w:val="22"/>
                <w:szCs w:val="22"/>
              </w:rPr>
              <w:t>Amend §447</w:t>
            </w:r>
            <w:r w:rsidR="00DC57F7" w:rsidRPr="00675E7B">
              <w:rPr>
                <w:rFonts w:asciiTheme="minorHAnsi" w:eastAsia="Calibri" w:hAnsiTheme="minorHAnsi" w:cstheme="minorHAnsi"/>
                <w:b/>
                <w:i/>
                <w:iCs/>
                <w:sz w:val="22"/>
                <w:szCs w:val="22"/>
              </w:rPr>
              <w:t>—by</w:t>
            </w:r>
          </w:p>
          <w:p w14:paraId="07062049" w14:textId="06595039" w:rsidR="009E628A" w:rsidRPr="00675E7B" w:rsidRDefault="00DC57F7" w:rsidP="00766CDC">
            <w:pPr>
              <w:pStyle w:val="ListParagraph"/>
              <w:spacing w:before="40" w:after="40"/>
              <w:ind w:left="0"/>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Revising  §447.203</w:t>
            </w:r>
            <w:r w:rsidR="00012B0A" w:rsidRPr="00675E7B">
              <w:rPr>
                <w:rFonts w:asciiTheme="minorHAnsi" w:eastAsia="Calibri" w:hAnsiTheme="minorHAnsi" w:cstheme="minorHAnsi"/>
                <w:bCs/>
                <w:sz w:val="22"/>
                <w:szCs w:val="22"/>
              </w:rPr>
              <w:t>(b)</w:t>
            </w:r>
            <w:r w:rsidR="00363C5B" w:rsidRPr="00675E7B">
              <w:rPr>
                <w:rFonts w:asciiTheme="minorHAnsi" w:eastAsia="Calibri" w:hAnsiTheme="minorHAnsi" w:cstheme="minorHAnsi"/>
                <w:bCs/>
                <w:sz w:val="22"/>
                <w:szCs w:val="22"/>
              </w:rPr>
              <w:t xml:space="preserve"> </w:t>
            </w:r>
            <w:r w:rsidR="00DA4EFA" w:rsidRPr="00675E7B">
              <w:rPr>
                <w:rFonts w:asciiTheme="minorHAnsi" w:eastAsia="Calibri" w:hAnsiTheme="minorHAnsi" w:cstheme="minorHAnsi"/>
                <w:bCs/>
                <w:sz w:val="22"/>
                <w:szCs w:val="22"/>
              </w:rPr>
              <w:t xml:space="preserve">and adding </w:t>
            </w:r>
            <w:r w:rsidR="00921771" w:rsidRPr="00675E7B">
              <w:rPr>
                <w:rFonts w:asciiTheme="minorHAnsi" w:eastAsia="Calibri" w:hAnsiTheme="minorHAnsi" w:cstheme="minorHAnsi"/>
                <w:bCs/>
                <w:sz w:val="22"/>
                <w:szCs w:val="22"/>
              </w:rPr>
              <w:t>(c</w:t>
            </w:r>
            <w:r w:rsidR="003B7795" w:rsidRPr="00675E7B">
              <w:rPr>
                <w:rFonts w:asciiTheme="minorHAnsi" w:eastAsia="Calibri" w:hAnsiTheme="minorHAnsi" w:cstheme="minorHAnsi"/>
                <w:bCs/>
                <w:sz w:val="22"/>
                <w:szCs w:val="22"/>
              </w:rPr>
              <w:t>)</w:t>
            </w:r>
          </w:p>
          <w:p w14:paraId="1FD887B8" w14:textId="77777777" w:rsidR="003D5BD8" w:rsidRPr="00675E7B" w:rsidRDefault="003D5BD8" w:rsidP="00766CDC">
            <w:pPr>
              <w:pStyle w:val="ListParagraph"/>
              <w:spacing w:before="40" w:after="40"/>
              <w:ind w:left="0"/>
              <w:rPr>
                <w:rFonts w:asciiTheme="minorHAnsi" w:eastAsia="Calibri" w:hAnsiTheme="minorHAnsi" w:cstheme="minorHAnsi"/>
                <w:bCs/>
                <w:sz w:val="22"/>
                <w:szCs w:val="22"/>
              </w:rPr>
            </w:pPr>
          </w:p>
          <w:p w14:paraId="093023F0" w14:textId="6B5DEE6C" w:rsidR="003D5BD8" w:rsidRPr="00675E7B" w:rsidRDefault="003D5BD8" w:rsidP="00766CDC">
            <w:pPr>
              <w:pStyle w:val="ListParagraph"/>
              <w:spacing w:before="40" w:after="40"/>
              <w:ind w:left="0"/>
              <w:rPr>
                <w:rFonts w:asciiTheme="minorHAnsi" w:eastAsia="Calibri" w:hAnsiTheme="minorHAnsi" w:cstheme="minorHAnsi"/>
                <w:b/>
                <w:i/>
                <w:iCs/>
                <w:sz w:val="22"/>
                <w:szCs w:val="22"/>
              </w:rPr>
            </w:pPr>
            <w:r w:rsidRPr="00675E7B">
              <w:rPr>
                <w:rFonts w:asciiTheme="minorHAnsi" w:eastAsia="Calibri" w:hAnsiTheme="minorHAnsi" w:cstheme="minorHAnsi"/>
                <w:b/>
                <w:i/>
                <w:iCs/>
                <w:sz w:val="22"/>
                <w:szCs w:val="22"/>
              </w:rPr>
              <w:lastRenderedPageBreak/>
              <w:t>Applicability Date:</w:t>
            </w:r>
          </w:p>
          <w:p w14:paraId="00CB8F94" w14:textId="798000C6" w:rsidR="003D5BD8" w:rsidRPr="00675E7B" w:rsidRDefault="00462E99" w:rsidP="00766CDC">
            <w:pPr>
              <w:pStyle w:val="ListParagraph"/>
              <w:spacing w:before="40" w:after="40"/>
              <w:ind w:left="0"/>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§447.203</w:t>
            </w:r>
            <w:r w:rsidR="00FD1324" w:rsidRPr="00675E7B">
              <w:rPr>
                <w:rFonts w:asciiTheme="minorHAnsi" w:eastAsia="Calibri" w:hAnsiTheme="minorHAnsi" w:cstheme="minorHAnsi"/>
                <w:bCs/>
                <w:sz w:val="22"/>
                <w:szCs w:val="22"/>
              </w:rPr>
              <w:t>(b)(1)—B</w:t>
            </w:r>
            <w:r w:rsidR="003D5BD8" w:rsidRPr="00675E7B">
              <w:rPr>
                <w:rFonts w:asciiTheme="minorHAnsi" w:eastAsia="Calibri" w:hAnsiTheme="minorHAnsi" w:cstheme="minorHAnsi"/>
                <w:bCs/>
                <w:sz w:val="22"/>
                <w:szCs w:val="22"/>
              </w:rPr>
              <w:t>eginning July 1, 2026</w:t>
            </w:r>
          </w:p>
          <w:p w14:paraId="1DBB6293" w14:textId="77777777" w:rsidR="00C9573D" w:rsidRPr="00675E7B" w:rsidRDefault="00C9573D" w:rsidP="00766CDC">
            <w:pPr>
              <w:pStyle w:val="ListParagraph"/>
              <w:spacing w:before="40" w:after="40"/>
              <w:ind w:left="0"/>
              <w:rPr>
                <w:rFonts w:asciiTheme="minorHAnsi" w:eastAsia="Calibri" w:hAnsiTheme="minorHAnsi" w:cstheme="minorHAnsi"/>
                <w:bCs/>
                <w:sz w:val="22"/>
                <w:szCs w:val="22"/>
              </w:rPr>
            </w:pPr>
          </w:p>
          <w:p w14:paraId="70265C44" w14:textId="690A1F25" w:rsidR="00C9573D" w:rsidRPr="00675E7B" w:rsidRDefault="00C9573D" w:rsidP="00766CDC">
            <w:pPr>
              <w:pStyle w:val="ListParagraph"/>
              <w:spacing w:before="40" w:after="40"/>
              <w:ind w:left="0"/>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§447.203(</w:t>
            </w:r>
            <w:r w:rsidR="00071B9B" w:rsidRPr="00675E7B">
              <w:rPr>
                <w:rFonts w:asciiTheme="minorHAnsi" w:eastAsia="Calibri" w:hAnsiTheme="minorHAnsi" w:cstheme="minorHAnsi"/>
                <w:bCs/>
                <w:sz w:val="22"/>
                <w:szCs w:val="22"/>
              </w:rPr>
              <w:t>c</w:t>
            </w:r>
            <w:r w:rsidRPr="00675E7B">
              <w:rPr>
                <w:rFonts w:asciiTheme="minorHAnsi" w:eastAsia="Calibri" w:hAnsiTheme="minorHAnsi" w:cstheme="minorHAnsi"/>
                <w:bCs/>
                <w:sz w:val="22"/>
                <w:szCs w:val="22"/>
              </w:rPr>
              <w:t>)</w:t>
            </w:r>
            <w:r w:rsidR="00071B9B" w:rsidRPr="00675E7B">
              <w:rPr>
                <w:rFonts w:asciiTheme="minorHAnsi" w:eastAsia="Calibri" w:hAnsiTheme="minorHAnsi" w:cstheme="minorHAnsi"/>
                <w:bCs/>
                <w:sz w:val="22"/>
                <w:szCs w:val="22"/>
              </w:rPr>
              <w:t>—The effective date of the final rule.</w:t>
            </w:r>
          </w:p>
          <w:p w14:paraId="5EAC7C55" w14:textId="77777777" w:rsidR="00363C5B" w:rsidRPr="00675E7B" w:rsidRDefault="00363C5B" w:rsidP="00766CDC">
            <w:pPr>
              <w:pStyle w:val="ListParagraph"/>
              <w:spacing w:before="40" w:after="40"/>
              <w:ind w:left="0"/>
              <w:rPr>
                <w:rFonts w:asciiTheme="minorHAnsi" w:eastAsia="Calibri" w:hAnsiTheme="minorHAnsi" w:cstheme="minorHAnsi"/>
                <w:bCs/>
                <w:sz w:val="22"/>
                <w:szCs w:val="22"/>
              </w:rPr>
            </w:pPr>
          </w:p>
          <w:p w14:paraId="3C4B8392" w14:textId="73C7067F" w:rsidR="00363C5B" w:rsidRPr="00675E7B" w:rsidRDefault="00363C5B" w:rsidP="00766CDC">
            <w:pPr>
              <w:pStyle w:val="ListParagraph"/>
              <w:spacing w:before="40" w:after="40"/>
              <w:ind w:left="0"/>
              <w:rPr>
                <w:rFonts w:asciiTheme="minorHAnsi" w:eastAsia="Calibri" w:hAnsiTheme="minorHAnsi" w:cstheme="minorHAnsi"/>
                <w:bCs/>
                <w:sz w:val="22"/>
                <w:szCs w:val="22"/>
              </w:rPr>
            </w:pPr>
          </w:p>
        </w:tc>
        <w:tc>
          <w:tcPr>
            <w:tcW w:w="4770" w:type="dxa"/>
            <w:tcBorders>
              <w:top w:val="single" w:sz="4" w:space="0" w:color="auto"/>
              <w:bottom w:val="single" w:sz="4" w:space="0" w:color="auto"/>
            </w:tcBorders>
            <w:shd w:val="clear" w:color="auto" w:fill="auto"/>
          </w:tcPr>
          <w:p w14:paraId="3EDC4B54" w14:textId="77777777" w:rsidR="009E628A" w:rsidRPr="00675E7B" w:rsidRDefault="00EE2865"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lastRenderedPageBreak/>
              <w:t>§447.203</w:t>
            </w:r>
            <w:r w:rsidR="00012B0A" w:rsidRPr="00675E7B">
              <w:rPr>
                <w:rFonts w:asciiTheme="minorHAnsi" w:eastAsia="Calibri" w:hAnsiTheme="minorHAnsi" w:cstheme="minorHAnsi"/>
                <w:bCs/>
                <w:sz w:val="22"/>
                <w:szCs w:val="22"/>
              </w:rPr>
              <w:t>(b)</w:t>
            </w:r>
            <w:r w:rsidR="00622541" w:rsidRPr="00675E7B">
              <w:rPr>
                <w:rFonts w:asciiTheme="minorHAnsi" w:eastAsia="Calibri" w:hAnsiTheme="minorHAnsi" w:cstheme="minorHAnsi"/>
                <w:bCs/>
                <w:sz w:val="22"/>
                <w:szCs w:val="22"/>
              </w:rPr>
              <w:t xml:space="preserve"> </w:t>
            </w:r>
            <w:r w:rsidR="001B1D61" w:rsidRPr="00675E7B">
              <w:rPr>
                <w:rFonts w:asciiTheme="minorHAnsi" w:eastAsia="Calibri" w:hAnsiTheme="minorHAnsi" w:cstheme="minorHAnsi"/>
                <w:bCs/>
                <w:sz w:val="22"/>
                <w:szCs w:val="22"/>
              </w:rPr>
              <w:t>Re</w:t>
            </w:r>
            <w:r w:rsidR="00622541" w:rsidRPr="00675E7B">
              <w:rPr>
                <w:rFonts w:asciiTheme="minorHAnsi" w:eastAsia="Calibri" w:hAnsiTheme="minorHAnsi" w:cstheme="minorHAnsi"/>
                <w:bCs/>
                <w:sz w:val="22"/>
                <w:szCs w:val="22"/>
              </w:rPr>
              <w:t>scin</w:t>
            </w:r>
            <w:r w:rsidR="001B1D61" w:rsidRPr="00675E7B">
              <w:rPr>
                <w:rFonts w:asciiTheme="minorHAnsi" w:eastAsia="Calibri" w:hAnsiTheme="minorHAnsi" w:cstheme="minorHAnsi"/>
                <w:bCs/>
                <w:sz w:val="22"/>
                <w:szCs w:val="22"/>
              </w:rPr>
              <w:t>d</w:t>
            </w:r>
            <w:r w:rsidR="00622541" w:rsidRPr="00675E7B">
              <w:rPr>
                <w:rFonts w:asciiTheme="minorHAnsi" w:eastAsia="Calibri" w:hAnsiTheme="minorHAnsi" w:cstheme="minorHAnsi"/>
                <w:bCs/>
                <w:sz w:val="22"/>
                <w:szCs w:val="22"/>
              </w:rPr>
              <w:t xml:space="preserve">s </w:t>
            </w:r>
            <w:r w:rsidR="001B1D61" w:rsidRPr="00675E7B">
              <w:rPr>
                <w:rFonts w:asciiTheme="minorHAnsi" w:eastAsia="Calibri" w:hAnsiTheme="minorHAnsi" w:cstheme="minorHAnsi"/>
                <w:bCs/>
                <w:sz w:val="22"/>
                <w:szCs w:val="22"/>
              </w:rPr>
              <w:t>the requirement for the</w:t>
            </w:r>
            <w:r w:rsidR="007C0453" w:rsidRPr="00675E7B">
              <w:rPr>
                <w:rFonts w:asciiTheme="minorHAnsi" w:eastAsia="Calibri" w:hAnsiTheme="minorHAnsi" w:cstheme="minorHAnsi"/>
                <w:bCs/>
                <w:sz w:val="22"/>
                <w:szCs w:val="22"/>
              </w:rPr>
              <w:t xml:space="preserve"> AMRP and </w:t>
            </w:r>
            <w:r w:rsidR="00C93E6A" w:rsidRPr="00675E7B">
              <w:rPr>
                <w:rFonts w:asciiTheme="minorHAnsi" w:eastAsia="Calibri" w:hAnsiTheme="minorHAnsi" w:cstheme="minorHAnsi"/>
                <w:bCs/>
                <w:sz w:val="22"/>
                <w:szCs w:val="22"/>
              </w:rPr>
              <w:t>replac</w:t>
            </w:r>
            <w:r w:rsidR="006659EF" w:rsidRPr="00675E7B">
              <w:rPr>
                <w:rFonts w:asciiTheme="minorHAnsi" w:eastAsia="Calibri" w:hAnsiTheme="minorHAnsi" w:cstheme="minorHAnsi"/>
                <w:bCs/>
                <w:sz w:val="22"/>
                <w:szCs w:val="22"/>
              </w:rPr>
              <w:t>es</w:t>
            </w:r>
            <w:r w:rsidR="00C93E6A" w:rsidRPr="00675E7B">
              <w:rPr>
                <w:rFonts w:asciiTheme="minorHAnsi" w:eastAsia="Calibri" w:hAnsiTheme="minorHAnsi" w:cstheme="minorHAnsi"/>
                <w:bCs/>
                <w:sz w:val="22"/>
                <w:szCs w:val="22"/>
              </w:rPr>
              <w:t xml:space="preserve"> the process with new documentation requirements.</w:t>
            </w:r>
          </w:p>
          <w:p w14:paraId="5FEB87EE" w14:textId="34FB9424" w:rsidR="009627D8" w:rsidRPr="00675E7B" w:rsidRDefault="009627D8"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lastRenderedPageBreak/>
              <w:t>(b)(1)</w:t>
            </w:r>
            <w:r w:rsidR="000D5082" w:rsidRPr="00675E7B">
              <w:rPr>
                <w:rFonts w:asciiTheme="minorHAnsi" w:eastAsia="Calibri" w:hAnsiTheme="minorHAnsi" w:cstheme="minorHAnsi"/>
                <w:bCs/>
                <w:sz w:val="22"/>
                <w:szCs w:val="22"/>
              </w:rPr>
              <w:t xml:space="preserve"> </w:t>
            </w:r>
            <w:r w:rsidR="000D5082" w:rsidRPr="00675E7B">
              <w:rPr>
                <w:rFonts w:asciiTheme="minorHAnsi" w:eastAsia="Calibri" w:hAnsiTheme="minorHAnsi" w:cstheme="minorHAnsi"/>
                <w:bCs/>
                <w:i/>
                <w:iCs/>
                <w:sz w:val="22"/>
                <w:szCs w:val="22"/>
              </w:rPr>
              <w:t xml:space="preserve">Payment </w:t>
            </w:r>
            <w:r w:rsidR="002070D8" w:rsidRPr="00675E7B">
              <w:rPr>
                <w:rFonts w:asciiTheme="minorHAnsi" w:eastAsia="Calibri" w:hAnsiTheme="minorHAnsi" w:cstheme="minorHAnsi"/>
                <w:bCs/>
                <w:i/>
                <w:iCs/>
                <w:sz w:val="22"/>
                <w:szCs w:val="22"/>
              </w:rPr>
              <w:t>r</w:t>
            </w:r>
            <w:r w:rsidR="000D5082" w:rsidRPr="00675E7B">
              <w:rPr>
                <w:rFonts w:asciiTheme="minorHAnsi" w:eastAsia="Calibri" w:hAnsiTheme="minorHAnsi" w:cstheme="minorHAnsi"/>
                <w:bCs/>
                <w:i/>
                <w:iCs/>
                <w:sz w:val="22"/>
                <w:szCs w:val="22"/>
              </w:rPr>
              <w:t xml:space="preserve">ate </w:t>
            </w:r>
            <w:r w:rsidR="002070D8" w:rsidRPr="00675E7B">
              <w:rPr>
                <w:rFonts w:asciiTheme="minorHAnsi" w:eastAsia="Calibri" w:hAnsiTheme="minorHAnsi" w:cstheme="minorHAnsi"/>
                <w:bCs/>
                <w:i/>
                <w:iCs/>
                <w:sz w:val="22"/>
                <w:szCs w:val="22"/>
              </w:rPr>
              <w:t>transparency</w:t>
            </w:r>
            <w:r w:rsidR="000D5082" w:rsidRPr="00675E7B">
              <w:rPr>
                <w:rFonts w:asciiTheme="minorHAnsi" w:eastAsia="Calibri" w:hAnsiTheme="minorHAnsi" w:cstheme="minorHAnsi"/>
                <w:bCs/>
                <w:sz w:val="22"/>
                <w:szCs w:val="22"/>
              </w:rPr>
              <w:t>.</w:t>
            </w:r>
            <w:r w:rsidRPr="00675E7B">
              <w:rPr>
                <w:rFonts w:asciiTheme="minorHAnsi" w:eastAsia="Calibri" w:hAnsiTheme="minorHAnsi" w:cstheme="minorHAnsi"/>
                <w:bCs/>
                <w:sz w:val="22"/>
                <w:szCs w:val="22"/>
              </w:rPr>
              <w:t xml:space="preserve"> Requires states to publish </w:t>
            </w:r>
            <w:r w:rsidR="00770709" w:rsidRPr="00675E7B">
              <w:rPr>
                <w:rFonts w:asciiTheme="minorHAnsi" w:eastAsia="Calibri" w:hAnsiTheme="minorHAnsi" w:cstheme="minorHAnsi"/>
                <w:bCs/>
                <w:sz w:val="22"/>
                <w:szCs w:val="22"/>
              </w:rPr>
              <w:t>all Medicaid FFS fee schedule payment rates</w:t>
            </w:r>
            <w:r w:rsidR="00561BC1" w:rsidRPr="00675E7B">
              <w:rPr>
                <w:rFonts w:asciiTheme="minorHAnsi" w:eastAsia="Calibri" w:hAnsiTheme="minorHAnsi" w:cstheme="minorHAnsi"/>
                <w:bCs/>
                <w:sz w:val="22"/>
                <w:szCs w:val="22"/>
              </w:rPr>
              <w:t xml:space="preserve"> on a website that is accessible to the </w:t>
            </w:r>
            <w:r w:rsidR="0068509B" w:rsidRPr="00675E7B">
              <w:rPr>
                <w:rFonts w:asciiTheme="minorHAnsi" w:eastAsia="Calibri" w:hAnsiTheme="minorHAnsi" w:cstheme="minorHAnsi"/>
                <w:bCs/>
                <w:sz w:val="22"/>
                <w:szCs w:val="22"/>
              </w:rPr>
              <w:t xml:space="preserve">general public </w:t>
            </w:r>
            <w:r w:rsidR="00D60753" w:rsidRPr="00675E7B">
              <w:rPr>
                <w:rFonts w:asciiTheme="minorHAnsi" w:eastAsia="Calibri" w:hAnsiTheme="minorHAnsi" w:cstheme="minorHAnsi"/>
                <w:bCs/>
                <w:sz w:val="22"/>
                <w:szCs w:val="22"/>
              </w:rPr>
              <w:t>and mus</w:t>
            </w:r>
            <w:r w:rsidR="00E525EE" w:rsidRPr="00675E7B">
              <w:rPr>
                <w:rFonts w:asciiTheme="minorHAnsi" w:eastAsia="Calibri" w:hAnsiTheme="minorHAnsi" w:cstheme="minorHAnsi"/>
                <w:bCs/>
                <w:sz w:val="22"/>
                <w:szCs w:val="22"/>
              </w:rPr>
              <w:t>t</w:t>
            </w:r>
            <w:r w:rsidR="00DE10BF" w:rsidRPr="00675E7B">
              <w:rPr>
                <w:rFonts w:asciiTheme="minorHAnsi" w:eastAsia="Calibri" w:hAnsiTheme="minorHAnsi" w:cstheme="minorHAnsi"/>
                <w:bCs/>
                <w:sz w:val="22"/>
                <w:szCs w:val="22"/>
              </w:rPr>
              <w:t>:</w:t>
            </w:r>
          </w:p>
          <w:p w14:paraId="12EE970C" w14:textId="2AB327B1" w:rsidR="00D60753" w:rsidRPr="00675E7B" w:rsidRDefault="00E525EE"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Be e</w:t>
            </w:r>
            <w:r w:rsidR="00D60753" w:rsidRPr="00675E7B">
              <w:rPr>
                <w:rFonts w:asciiTheme="minorHAnsi" w:eastAsia="Calibri" w:hAnsiTheme="minorHAnsi" w:cstheme="minorHAnsi"/>
                <w:sz w:val="22"/>
                <w:szCs w:val="22"/>
              </w:rPr>
              <w:t>asily reached through a hyperlink</w:t>
            </w:r>
            <w:r w:rsidR="0048026E" w:rsidRPr="00675E7B">
              <w:rPr>
                <w:rFonts w:asciiTheme="minorHAnsi" w:eastAsia="Calibri" w:hAnsiTheme="minorHAnsi" w:cstheme="minorHAnsi"/>
                <w:sz w:val="22"/>
                <w:szCs w:val="22"/>
              </w:rPr>
              <w:t>.</w:t>
            </w:r>
          </w:p>
          <w:p w14:paraId="73838406" w14:textId="79AE3DF3" w:rsidR="00D60753" w:rsidRPr="00675E7B" w:rsidRDefault="00E525EE"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Be o</w:t>
            </w:r>
            <w:r w:rsidR="00324A61" w:rsidRPr="00675E7B">
              <w:rPr>
                <w:rFonts w:asciiTheme="minorHAnsi" w:eastAsia="Calibri" w:hAnsiTheme="minorHAnsi" w:cstheme="minorHAnsi"/>
                <w:sz w:val="22"/>
                <w:szCs w:val="22"/>
              </w:rPr>
              <w:t>rganized so that the public can understand the rates</w:t>
            </w:r>
            <w:r w:rsidR="0048026E" w:rsidRPr="00675E7B">
              <w:rPr>
                <w:rFonts w:asciiTheme="minorHAnsi" w:eastAsia="Calibri" w:hAnsiTheme="minorHAnsi" w:cstheme="minorHAnsi"/>
                <w:sz w:val="22"/>
                <w:szCs w:val="22"/>
              </w:rPr>
              <w:t>.</w:t>
            </w:r>
          </w:p>
          <w:p w14:paraId="1EDCDB57" w14:textId="515E36F6" w:rsidR="00324A61" w:rsidRPr="00675E7B" w:rsidRDefault="00DE10BF"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For bundled rates, includ</w:t>
            </w:r>
            <w:r w:rsidR="00E525EE" w:rsidRPr="00675E7B">
              <w:rPr>
                <w:rFonts w:asciiTheme="minorHAnsi" w:eastAsia="Calibri" w:hAnsiTheme="minorHAnsi" w:cstheme="minorHAnsi"/>
                <w:sz w:val="22"/>
                <w:szCs w:val="22"/>
              </w:rPr>
              <w:t>e</w:t>
            </w:r>
            <w:r w:rsidRPr="00675E7B">
              <w:rPr>
                <w:rFonts w:asciiTheme="minorHAnsi" w:eastAsia="Calibri" w:hAnsiTheme="minorHAnsi" w:cstheme="minorHAnsi"/>
                <w:sz w:val="22"/>
                <w:szCs w:val="22"/>
              </w:rPr>
              <w:t xml:space="preserve"> constituent rates</w:t>
            </w:r>
            <w:r w:rsidR="0048026E" w:rsidRPr="00675E7B">
              <w:rPr>
                <w:rFonts w:asciiTheme="minorHAnsi" w:eastAsia="Calibri" w:hAnsiTheme="minorHAnsi" w:cstheme="minorHAnsi"/>
                <w:sz w:val="22"/>
                <w:szCs w:val="22"/>
              </w:rPr>
              <w:t>.</w:t>
            </w:r>
          </w:p>
          <w:p w14:paraId="5F7D7505" w14:textId="77777777" w:rsidR="00DE10BF" w:rsidRPr="00675E7B" w:rsidRDefault="0048026E"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If rates </w:t>
            </w:r>
            <w:r w:rsidR="00E525EE" w:rsidRPr="00675E7B">
              <w:rPr>
                <w:rFonts w:asciiTheme="minorHAnsi" w:eastAsia="Calibri" w:hAnsiTheme="minorHAnsi" w:cstheme="minorHAnsi"/>
                <w:sz w:val="22"/>
                <w:szCs w:val="22"/>
              </w:rPr>
              <w:t>vary by population (pediatric, adult)</w:t>
            </w:r>
            <w:r w:rsidR="00954D06" w:rsidRPr="00675E7B">
              <w:rPr>
                <w:rFonts w:asciiTheme="minorHAnsi" w:eastAsia="Calibri" w:hAnsiTheme="minorHAnsi" w:cstheme="minorHAnsi"/>
                <w:sz w:val="22"/>
                <w:szCs w:val="22"/>
              </w:rPr>
              <w:t xml:space="preserve"> or geographic area, include the rates for each.</w:t>
            </w:r>
          </w:p>
          <w:p w14:paraId="738BD7FD" w14:textId="77777777" w:rsidR="003D5BD8" w:rsidRPr="00675E7B" w:rsidRDefault="00403338"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Include rates publish date and update dates.</w:t>
            </w:r>
          </w:p>
          <w:p w14:paraId="6D27D4E6" w14:textId="77777777" w:rsidR="001A04EF" w:rsidRPr="00675E7B" w:rsidRDefault="00666B1A"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t xml:space="preserve">(b)(2) </w:t>
            </w:r>
            <w:r w:rsidR="002070D8" w:rsidRPr="00675E7B">
              <w:rPr>
                <w:rFonts w:asciiTheme="minorHAnsi" w:eastAsia="Calibri" w:hAnsiTheme="minorHAnsi" w:cstheme="minorHAnsi"/>
                <w:bCs/>
                <w:i/>
                <w:iCs/>
                <w:sz w:val="22"/>
                <w:szCs w:val="22"/>
              </w:rPr>
              <w:t xml:space="preserve">Comparative payment rate </w:t>
            </w:r>
            <w:r w:rsidR="009725E3" w:rsidRPr="00675E7B">
              <w:rPr>
                <w:rFonts w:asciiTheme="minorHAnsi" w:eastAsia="Calibri" w:hAnsiTheme="minorHAnsi" w:cstheme="minorHAnsi"/>
                <w:bCs/>
                <w:i/>
                <w:iCs/>
                <w:sz w:val="22"/>
                <w:szCs w:val="22"/>
              </w:rPr>
              <w:t>analysis and payment rate disclosure.</w:t>
            </w:r>
            <w:r w:rsidR="009725E3" w:rsidRPr="00675E7B">
              <w:rPr>
                <w:rFonts w:asciiTheme="minorHAnsi" w:eastAsia="Calibri" w:hAnsiTheme="minorHAnsi" w:cstheme="minorHAnsi"/>
                <w:bCs/>
                <w:sz w:val="22"/>
                <w:szCs w:val="22"/>
              </w:rPr>
              <w:t xml:space="preserve"> </w:t>
            </w:r>
            <w:r w:rsidR="000D5082" w:rsidRPr="00675E7B">
              <w:rPr>
                <w:rFonts w:asciiTheme="minorHAnsi" w:eastAsia="Calibri" w:hAnsiTheme="minorHAnsi" w:cstheme="minorHAnsi"/>
                <w:bCs/>
                <w:sz w:val="22"/>
                <w:szCs w:val="22"/>
              </w:rPr>
              <w:t>Requires states to develop</w:t>
            </w:r>
            <w:r w:rsidR="009725E3" w:rsidRPr="00675E7B">
              <w:rPr>
                <w:rFonts w:asciiTheme="minorHAnsi" w:eastAsia="Calibri" w:hAnsiTheme="minorHAnsi" w:cstheme="minorHAnsi"/>
                <w:bCs/>
                <w:sz w:val="22"/>
                <w:szCs w:val="22"/>
              </w:rPr>
              <w:t xml:space="preserve"> and </w:t>
            </w:r>
            <w:r w:rsidR="002B04D3" w:rsidRPr="00675E7B">
              <w:rPr>
                <w:rFonts w:asciiTheme="minorHAnsi" w:eastAsia="Calibri" w:hAnsiTheme="minorHAnsi" w:cstheme="minorHAnsi"/>
                <w:bCs/>
                <w:sz w:val="22"/>
                <w:szCs w:val="22"/>
              </w:rPr>
              <w:t>publish</w:t>
            </w:r>
            <w:r w:rsidR="009725E3" w:rsidRPr="00675E7B">
              <w:rPr>
                <w:rFonts w:asciiTheme="minorHAnsi" w:eastAsia="Calibri" w:hAnsiTheme="minorHAnsi" w:cstheme="minorHAnsi"/>
                <w:bCs/>
                <w:sz w:val="22"/>
                <w:szCs w:val="22"/>
              </w:rPr>
              <w:t xml:space="preserve"> comparative</w:t>
            </w:r>
            <w:r w:rsidR="002B04D3" w:rsidRPr="00675E7B">
              <w:rPr>
                <w:rFonts w:asciiTheme="minorHAnsi" w:eastAsia="Calibri" w:hAnsiTheme="minorHAnsi" w:cstheme="minorHAnsi"/>
                <w:bCs/>
                <w:sz w:val="22"/>
                <w:szCs w:val="22"/>
              </w:rPr>
              <w:t xml:space="preserve"> payment rate analysis of Medicaid FFS rates</w:t>
            </w:r>
            <w:r w:rsidR="001A04EF" w:rsidRPr="00675E7B">
              <w:rPr>
                <w:rFonts w:asciiTheme="minorHAnsi" w:eastAsia="Calibri" w:hAnsiTheme="minorHAnsi" w:cstheme="minorHAnsi"/>
                <w:bCs/>
                <w:sz w:val="22"/>
                <w:szCs w:val="22"/>
              </w:rPr>
              <w:t xml:space="preserve"> for each of the following categories (if rates vary, the state must separately identify all rates):</w:t>
            </w:r>
          </w:p>
          <w:p w14:paraId="7CBEA084" w14:textId="0159FB4C" w:rsidR="001A04EF" w:rsidRPr="00675E7B" w:rsidRDefault="001A04EF"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t>Primary care services</w:t>
            </w:r>
            <w:r w:rsidR="00DF37EB" w:rsidRPr="00675E7B">
              <w:rPr>
                <w:rFonts w:asciiTheme="minorHAnsi" w:eastAsia="Calibri" w:hAnsiTheme="minorHAnsi" w:cstheme="minorHAnsi"/>
                <w:bCs/>
                <w:sz w:val="22"/>
                <w:szCs w:val="22"/>
              </w:rPr>
              <w:t>.</w:t>
            </w:r>
          </w:p>
          <w:p w14:paraId="2A2D0AA0" w14:textId="740A4329" w:rsidR="001A04EF" w:rsidRPr="00675E7B" w:rsidRDefault="001A04EF"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t>Obstetrical and gynecological services</w:t>
            </w:r>
            <w:r w:rsidR="00DF37EB" w:rsidRPr="00675E7B">
              <w:rPr>
                <w:rFonts w:asciiTheme="minorHAnsi" w:eastAsia="Calibri" w:hAnsiTheme="minorHAnsi" w:cstheme="minorHAnsi"/>
                <w:bCs/>
                <w:sz w:val="22"/>
                <w:szCs w:val="22"/>
              </w:rPr>
              <w:t>.</w:t>
            </w:r>
          </w:p>
          <w:p w14:paraId="6182C5CC" w14:textId="3A9666E1" w:rsidR="00403338" w:rsidRPr="00675E7B" w:rsidRDefault="001A04EF"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t xml:space="preserve"> </w:t>
            </w:r>
            <w:r w:rsidR="00250AFF" w:rsidRPr="00675E7B">
              <w:rPr>
                <w:rFonts w:asciiTheme="minorHAnsi" w:eastAsia="Calibri" w:hAnsiTheme="minorHAnsi" w:cstheme="minorHAnsi"/>
                <w:bCs/>
                <w:sz w:val="22"/>
                <w:szCs w:val="22"/>
              </w:rPr>
              <w:t>Outpatient mental health and substa</w:t>
            </w:r>
            <w:r w:rsidR="00C05DA4" w:rsidRPr="00675E7B">
              <w:rPr>
                <w:rFonts w:asciiTheme="minorHAnsi" w:eastAsia="Calibri" w:hAnsiTheme="minorHAnsi" w:cstheme="minorHAnsi"/>
                <w:bCs/>
                <w:sz w:val="22"/>
                <w:szCs w:val="22"/>
              </w:rPr>
              <w:t>n</w:t>
            </w:r>
            <w:r w:rsidR="00250AFF" w:rsidRPr="00675E7B">
              <w:rPr>
                <w:rFonts w:asciiTheme="minorHAnsi" w:eastAsia="Calibri" w:hAnsiTheme="minorHAnsi" w:cstheme="minorHAnsi"/>
                <w:bCs/>
                <w:sz w:val="22"/>
                <w:szCs w:val="22"/>
              </w:rPr>
              <w:t>ce use disorder services</w:t>
            </w:r>
            <w:r w:rsidR="00C05DA4" w:rsidRPr="00675E7B">
              <w:rPr>
                <w:rFonts w:asciiTheme="minorHAnsi" w:eastAsia="Calibri" w:hAnsiTheme="minorHAnsi" w:cstheme="minorHAnsi"/>
                <w:bCs/>
                <w:sz w:val="22"/>
                <w:szCs w:val="22"/>
              </w:rPr>
              <w:t>.</w:t>
            </w:r>
          </w:p>
          <w:p w14:paraId="05799F27" w14:textId="77777777" w:rsidR="00250AFF" w:rsidRPr="00675E7B" w:rsidRDefault="00250AFF"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t>Personal care, home health</w:t>
            </w:r>
            <w:r w:rsidR="00DF37EB" w:rsidRPr="00675E7B">
              <w:rPr>
                <w:rFonts w:asciiTheme="minorHAnsi" w:eastAsia="Calibri" w:hAnsiTheme="minorHAnsi" w:cstheme="minorHAnsi"/>
                <w:bCs/>
                <w:sz w:val="22"/>
                <w:szCs w:val="22"/>
              </w:rPr>
              <w:t xml:space="preserve"> aide</w:t>
            </w:r>
            <w:r w:rsidRPr="00675E7B">
              <w:rPr>
                <w:rFonts w:asciiTheme="minorHAnsi" w:eastAsia="Calibri" w:hAnsiTheme="minorHAnsi" w:cstheme="minorHAnsi"/>
                <w:bCs/>
                <w:sz w:val="22"/>
                <w:szCs w:val="22"/>
              </w:rPr>
              <w:t>,</w:t>
            </w:r>
            <w:r w:rsidR="00DF37EB" w:rsidRPr="00675E7B">
              <w:rPr>
                <w:rFonts w:asciiTheme="minorHAnsi" w:eastAsia="Calibri" w:hAnsiTheme="minorHAnsi" w:cstheme="minorHAnsi"/>
                <w:bCs/>
                <w:sz w:val="22"/>
                <w:szCs w:val="22"/>
              </w:rPr>
              <w:t xml:space="preserve"> homemaker, and habilitation services.</w:t>
            </w:r>
            <w:r w:rsidRPr="00675E7B">
              <w:rPr>
                <w:rFonts w:asciiTheme="minorHAnsi" w:eastAsia="Calibri" w:hAnsiTheme="minorHAnsi" w:cstheme="minorHAnsi"/>
                <w:bCs/>
                <w:sz w:val="22"/>
                <w:szCs w:val="22"/>
              </w:rPr>
              <w:t xml:space="preserve"> </w:t>
            </w:r>
          </w:p>
          <w:p w14:paraId="48BB5BD7" w14:textId="50EDDF2F" w:rsidR="00C51231" w:rsidRPr="00675E7B" w:rsidRDefault="00C05DA4"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t xml:space="preserve">(b)(3) </w:t>
            </w:r>
            <w:r w:rsidRPr="00675E7B">
              <w:rPr>
                <w:rFonts w:asciiTheme="minorHAnsi" w:eastAsia="Calibri" w:hAnsiTheme="minorHAnsi" w:cstheme="minorHAnsi"/>
                <w:bCs/>
                <w:i/>
                <w:iCs/>
                <w:sz w:val="22"/>
                <w:szCs w:val="22"/>
              </w:rPr>
              <w:t>Analysis and disclosure requirements</w:t>
            </w:r>
            <w:r w:rsidRPr="00675E7B">
              <w:rPr>
                <w:rFonts w:asciiTheme="minorHAnsi" w:eastAsia="Calibri" w:hAnsiTheme="minorHAnsi" w:cstheme="minorHAnsi"/>
                <w:bCs/>
                <w:sz w:val="22"/>
                <w:szCs w:val="22"/>
              </w:rPr>
              <w:t xml:space="preserve">. </w:t>
            </w:r>
            <w:r w:rsidR="006C2FDE" w:rsidRPr="00675E7B">
              <w:rPr>
                <w:rFonts w:asciiTheme="minorHAnsi" w:eastAsia="Calibri" w:hAnsiTheme="minorHAnsi" w:cstheme="minorHAnsi"/>
                <w:bCs/>
                <w:sz w:val="22"/>
                <w:szCs w:val="22"/>
              </w:rPr>
              <w:t xml:space="preserve">Requires the state to compare the Medicaid </w:t>
            </w:r>
            <w:r w:rsidR="006C2FDE" w:rsidRPr="00675E7B">
              <w:rPr>
                <w:rFonts w:asciiTheme="minorHAnsi" w:eastAsia="Calibri" w:hAnsiTheme="minorHAnsi" w:cstheme="minorHAnsi"/>
                <w:bCs/>
                <w:sz w:val="22"/>
                <w:szCs w:val="22"/>
              </w:rPr>
              <w:lastRenderedPageBreak/>
              <w:t xml:space="preserve">FFS rates to the most recently published Medicare </w:t>
            </w:r>
            <w:r w:rsidR="00C51231" w:rsidRPr="00675E7B">
              <w:rPr>
                <w:rFonts w:asciiTheme="minorHAnsi" w:eastAsia="Calibri" w:hAnsiTheme="minorHAnsi" w:cstheme="minorHAnsi"/>
                <w:bCs/>
                <w:sz w:val="22"/>
                <w:szCs w:val="22"/>
              </w:rPr>
              <w:t xml:space="preserve">payment rates effective for the same time period for the </w:t>
            </w:r>
            <w:r w:rsidR="00B37D9A" w:rsidRPr="00675E7B">
              <w:rPr>
                <w:rFonts w:asciiTheme="minorHAnsi" w:eastAsia="Calibri" w:hAnsiTheme="minorHAnsi" w:cstheme="minorHAnsi"/>
                <w:bCs/>
                <w:sz w:val="22"/>
                <w:szCs w:val="22"/>
              </w:rPr>
              <w:t xml:space="preserve">evaluation and management </w:t>
            </w:r>
            <w:r w:rsidR="00C51231" w:rsidRPr="00675E7B">
              <w:rPr>
                <w:rFonts w:asciiTheme="minorHAnsi" w:eastAsia="Calibri" w:hAnsiTheme="minorHAnsi" w:cstheme="minorHAnsi"/>
                <w:bCs/>
                <w:sz w:val="22"/>
                <w:szCs w:val="22"/>
              </w:rPr>
              <w:t>codes</w:t>
            </w:r>
            <w:r w:rsidR="00766DCF" w:rsidRPr="00675E7B">
              <w:rPr>
                <w:rFonts w:asciiTheme="minorHAnsi" w:eastAsia="Calibri" w:hAnsiTheme="minorHAnsi" w:cstheme="minorHAnsi"/>
                <w:bCs/>
                <w:sz w:val="22"/>
                <w:szCs w:val="22"/>
              </w:rPr>
              <w:t xml:space="preserve"> applicable to the category of service</w:t>
            </w:r>
            <w:r w:rsidR="006472F4" w:rsidRPr="00675E7B">
              <w:rPr>
                <w:rFonts w:asciiTheme="minorHAnsi" w:eastAsia="Calibri" w:hAnsiTheme="minorHAnsi" w:cstheme="minorHAnsi"/>
                <w:bCs/>
                <w:sz w:val="22"/>
                <w:szCs w:val="22"/>
              </w:rPr>
              <w:t xml:space="preserve"> and</w:t>
            </w:r>
            <w:r w:rsidR="006C5D28" w:rsidRPr="00675E7B">
              <w:rPr>
                <w:rFonts w:asciiTheme="minorHAnsi" w:eastAsia="Calibri" w:hAnsiTheme="minorHAnsi" w:cstheme="minorHAnsi"/>
                <w:bCs/>
                <w:sz w:val="22"/>
                <w:szCs w:val="22"/>
              </w:rPr>
              <w:t xml:space="preserve"> reporting</w:t>
            </w:r>
            <w:r w:rsidR="006472F4" w:rsidRPr="00675E7B">
              <w:rPr>
                <w:rFonts w:asciiTheme="minorHAnsi" w:eastAsia="Calibri" w:hAnsiTheme="minorHAnsi" w:cstheme="minorHAnsi"/>
                <w:bCs/>
                <w:sz w:val="22"/>
                <w:szCs w:val="22"/>
              </w:rPr>
              <w:t xml:space="preserve"> must</w:t>
            </w:r>
            <w:r w:rsidR="007E3684" w:rsidRPr="00675E7B">
              <w:rPr>
                <w:rFonts w:asciiTheme="minorHAnsi" w:eastAsia="Calibri" w:hAnsiTheme="minorHAnsi" w:cstheme="minorHAnsi"/>
                <w:bCs/>
                <w:sz w:val="22"/>
                <w:szCs w:val="22"/>
              </w:rPr>
              <w:t>:</w:t>
            </w:r>
          </w:p>
          <w:p w14:paraId="21943712" w14:textId="4BD9213B" w:rsidR="007E3684" w:rsidRPr="00675E7B" w:rsidRDefault="00C23384"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t>Be at</w:t>
            </w:r>
            <w:r w:rsidR="007E3684" w:rsidRPr="00675E7B">
              <w:rPr>
                <w:rFonts w:asciiTheme="minorHAnsi" w:eastAsia="Calibri" w:hAnsiTheme="minorHAnsi" w:cstheme="minorHAnsi"/>
                <w:bCs/>
                <w:sz w:val="22"/>
                <w:szCs w:val="22"/>
              </w:rPr>
              <w:t xml:space="preserve"> the HCPCS or CPT code level as applicable.</w:t>
            </w:r>
          </w:p>
          <w:p w14:paraId="508321C0" w14:textId="6A8F1A12" w:rsidR="006472F4" w:rsidRPr="00675E7B" w:rsidRDefault="00C23384"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Be o</w:t>
            </w:r>
            <w:r w:rsidR="002A16BE" w:rsidRPr="00675E7B">
              <w:rPr>
                <w:rFonts w:asciiTheme="minorHAnsi" w:eastAsia="Calibri" w:hAnsiTheme="minorHAnsi" w:cstheme="minorHAnsi"/>
                <w:sz w:val="22"/>
                <w:szCs w:val="22"/>
              </w:rPr>
              <w:t>rganized (as required in (b)(2).</w:t>
            </w:r>
          </w:p>
          <w:p w14:paraId="67BEA9F4" w14:textId="52BAA937" w:rsidR="002A16BE" w:rsidRPr="00675E7B" w:rsidRDefault="00C23384"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Clearly identify the Medicaid FFS</w:t>
            </w:r>
            <w:r w:rsidR="00ED136A" w:rsidRPr="00675E7B">
              <w:rPr>
                <w:rFonts w:asciiTheme="minorHAnsi" w:eastAsia="Calibri" w:hAnsiTheme="minorHAnsi" w:cstheme="minorHAnsi"/>
                <w:sz w:val="22"/>
                <w:szCs w:val="22"/>
              </w:rPr>
              <w:t xml:space="preserve"> rate by CPT/HCPS for each </w:t>
            </w:r>
            <w:r w:rsidR="00E4656B" w:rsidRPr="00675E7B">
              <w:rPr>
                <w:rFonts w:asciiTheme="minorHAnsi" w:eastAsia="Calibri" w:hAnsiTheme="minorHAnsi" w:cstheme="minorHAnsi"/>
                <w:sz w:val="22"/>
                <w:szCs w:val="22"/>
              </w:rPr>
              <w:t>code identified by CMS.</w:t>
            </w:r>
          </w:p>
          <w:p w14:paraId="597A8E0A" w14:textId="5DFA8CDA" w:rsidR="00E4656B" w:rsidRPr="00675E7B" w:rsidRDefault="00E4656B"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Identify separate rates if rates vary by population or geographic area.</w:t>
            </w:r>
          </w:p>
          <w:p w14:paraId="5438808C" w14:textId="4FB78B5B" w:rsidR="00E4656B" w:rsidRPr="00675E7B" w:rsidRDefault="000D1232"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Specify the Medicaid non-facility payment rate as a percentage of the </w:t>
            </w:r>
            <w:r w:rsidR="00014C93" w:rsidRPr="00675E7B">
              <w:rPr>
                <w:rFonts w:asciiTheme="minorHAnsi" w:eastAsia="Calibri" w:hAnsiTheme="minorHAnsi" w:cstheme="minorHAnsi"/>
                <w:sz w:val="22"/>
                <w:szCs w:val="22"/>
              </w:rPr>
              <w:t>Medicare non-facility payment rate.</w:t>
            </w:r>
          </w:p>
          <w:p w14:paraId="31A0A4D4" w14:textId="2DF71505" w:rsidR="00014C93" w:rsidRPr="00675E7B" w:rsidRDefault="006C5D28"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Specify the </w:t>
            </w:r>
            <w:r w:rsidR="003A6A9A" w:rsidRPr="00675E7B">
              <w:rPr>
                <w:rFonts w:asciiTheme="minorHAnsi" w:eastAsia="Calibri" w:hAnsiTheme="minorHAnsi" w:cstheme="minorHAnsi"/>
                <w:sz w:val="22"/>
                <w:szCs w:val="22"/>
              </w:rPr>
              <w:t>number of Medicaid paid claims</w:t>
            </w:r>
            <w:r w:rsidR="006B3756" w:rsidRPr="00675E7B">
              <w:rPr>
                <w:rFonts w:asciiTheme="minorHAnsi" w:eastAsia="Calibri" w:hAnsiTheme="minorHAnsi" w:cstheme="minorHAnsi"/>
                <w:sz w:val="22"/>
                <w:szCs w:val="22"/>
              </w:rPr>
              <w:t>.</w:t>
            </w:r>
          </w:p>
          <w:p w14:paraId="416779D8" w14:textId="56DE3B8B" w:rsidR="003A6A9A" w:rsidRPr="00675E7B" w:rsidRDefault="003A6A9A"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Specify the number of Medicaid beneficiaries who received </w:t>
            </w:r>
            <w:r w:rsidR="005C1248" w:rsidRPr="00675E7B">
              <w:rPr>
                <w:rFonts w:asciiTheme="minorHAnsi" w:eastAsia="Calibri" w:hAnsiTheme="minorHAnsi" w:cstheme="minorHAnsi"/>
                <w:sz w:val="22"/>
                <w:szCs w:val="22"/>
              </w:rPr>
              <w:t>each of the services during the calendar year the rate was in effect.</w:t>
            </w:r>
          </w:p>
          <w:p w14:paraId="6608A53E" w14:textId="77777777" w:rsidR="00C05DA4" w:rsidRPr="00675E7B" w:rsidRDefault="006B3756"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Identify the average hourly rate by service category.</w:t>
            </w:r>
          </w:p>
          <w:p w14:paraId="39F64B85" w14:textId="1F757379" w:rsidR="009369DD" w:rsidRPr="00675E7B" w:rsidRDefault="002005C4"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(b)(4)</w:t>
            </w:r>
            <w:r w:rsidRPr="00675E7B">
              <w:rPr>
                <w:rFonts w:asciiTheme="minorHAnsi" w:eastAsia="Calibri" w:hAnsiTheme="minorHAnsi" w:cstheme="minorHAnsi"/>
                <w:i/>
                <w:iCs/>
                <w:sz w:val="22"/>
                <w:szCs w:val="22"/>
              </w:rPr>
              <w:t xml:space="preserve"> </w:t>
            </w:r>
            <w:r w:rsidR="00693121" w:rsidRPr="00675E7B">
              <w:rPr>
                <w:rFonts w:asciiTheme="minorHAnsi" w:eastAsia="Calibri" w:hAnsiTheme="minorHAnsi" w:cstheme="minorHAnsi"/>
                <w:i/>
                <w:iCs/>
                <w:sz w:val="22"/>
                <w:szCs w:val="22"/>
              </w:rPr>
              <w:t>Timeframe</w:t>
            </w:r>
            <w:r w:rsidR="00693121" w:rsidRPr="00675E7B">
              <w:rPr>
                <w:rFonts w:asciiTheme="minorHAnsi" w:eastAsia="Calibri" w:hAnsiTheme="minorHAnsi" w:cstheme="minorHAnsi"/>
                <w:sz w:val="22"/>
                <w:szCs w:val="22"/>
              </w:rPr>
              <w:t xml:space="preserve">. </w:t>
            </w:r>
            <w:r w:rsidR="00066DAD" w:rsidRPr="00675E7B">
              <w:rPr>
                <w:rFonts w:asciiTheme="minorHAnsi" w:eastAsia="Calibri" w:hAnsiTheme="minorHAnsi" w:cstheme="minorHAnsi"/>
                <w:sz w:val="22"/>
                <w:szCs w:val="22"/>
              </w:rPr>
              <w:t xml:space="preserve">The state must publish the initial comparative payment rate analysis and payment rate disclosure of its Medicaid fee-for-service fee schedule payment rates in effect as of July 1, 2025 as required under </w:t>
            </w:r>
            <w:r w:rsidR="00066DAD" w:rsidRPr="00675E7B">
              <w:rPr>
                <w:rFonts w:asciiTheme="minorHAnsi" w:eastAsia="Calibri" w:hAnsiTheme="minorHAnsi" w:cstheme="minorHAnsi"/>
                <w:sz w:val="22"/>
                <w:szCs w:val="22"/>
              </w:rPr>
              <w:lastRenderedPageBreak/>
              <w:t xml:space="preserve">paragraphs (b)(2) and (b)(3) of this section, by no later than July 1, 2026. Thereafter, the </w:t>
            </w:r>
            <w:r w:rsidR="001854C7" w:rsidRPr="00675E7B">
              <w:rPr>
                <w:rFonts w:asciiTheme="minorHAnsi" w:eastAsia="Calibri" w:hAnsiTheme="minorHAnsi" w:cstheme="minorHAnsi"/>
                <w:sz w:val="22"/>
                <w:szCs w:val="22"/>
              </w:rPr>
              <w:t>state</w:t>
            </w:r>
            <w:r w:rsidR="00066DAD" w:rsidRPr="00675E7B">
              <w:rPr>
                <w:rFonts w:asciiTheme="minorHAnsi" w:eastAsia="Calibri" w:hAnsiTheme="minorHAnsi" w:cstheme="minorHAnsi"/>
                <w:sz w:val="22"/>
                <w:szCs w:val="22"/>
              </w:rPr>
              <w:t xml:space="preserve"> agency must update the comparative payment rate analysis and payment rate disclosure no less than every 2 years.</w:t>
            </w:r>
          </w:p>
          <w:p w14:paraId="35F0D81C" w14:textId="77777777" w:rsidR="004553E5" w:rsidRPr="00675E7B" w:rsidRDefault="004553E5"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(b)(5) </w:t>
            </w:r>
            <w:r w:rsidRPr="00675E7B">
              <w:rPr>
                <w:rFonts w:asciiTheme="minorHAnsi" w:eastAsia="Calibri" w:hAnsiTheme="minorHAnsi" w:cstheme="minorHAnsi"/>
                <w:i/>
                <w:iCs/>
                <w:sz w:val="22"/>
                <w:szCs w:val="22"/>
              </w:rPr>
              <w:t>Compliance</w:t>
            </w:r>
            <w:r w:rsidRPr="00675E7B">
              <w:rPr>
                <w:rFonts w:asciiTheme="minorHAnsi" w:eastAsia="Calibri" w:hAnsiTheme="minorHAnsi" w:cstheme="minorHAnsi"/>
                <w:sz w:val="22"/>
                <w:szCs w:val="22"/>
              </w:rPr>
              <w:t xml:space="preserve">. If the state fails to comply with payment rate transparency, analysis, and disclosure requirements [(b)(1) through (4)], </w:t>
            </w:r>
            <w:r w:rsidR="006D05EC" w:rsidRPr="00675E7B">
              <w:rPr>
                <w:rFonts w:asciiTheme="minorHAnsi" w:eastAsia="Calibri" w:hAnsiTheme="minorHAnsi" w:cstheme="minorHAnsi"/>
                <w:sz w:val="22"/>
                <w:szCs w:val="22"/>
              </w:rPr>
              <w:t>future grant awards may be reduced by the amount of FFP CMS estimates attributable to the state’s administrative expenditures… until the state complies.</w:t>
            </w:r>
          </w:p>
          <w:p w14:paraId="1E0413ED" w14:textId="77777777" w:rsidR="006D05EC" w:rsidRPr="00675E7B" w:rsidRDefault="006D05EC"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(b)(6) </w:t>
            </w:r>
            <w:r w:rsidR="001477C1" w:rsidRPr="00675E7B">
              <w:rPr>
                <w:rFonts w:asciiTheme="minorHAnsi" w:eastAsia="Calibri" w:hAnsiTheme="minorHAnsi" w:cstheme="minorHAnsi"/>
                <w:i/>
                <w:iCs/>
                <w:sz w:val="22"/>
                <w:szCs w:val="22"/>
              </w:rPr>
              <w:t>Interested parties advisory group</w:t>
            </w:r>
            <w:r w:rsidR="001477C1" w:rsidRPr="00675E7B">
              <w:rPr>
                <w:rFonts w:asciiTheme="minorHAnsi" w:eastAsia="Calibri" w:hAnsiTheme="minorHAnsi" w:cstheme="minorHAnsi"/>
                <w:sz w:val="22"/>
                <w:szCs w:val="22"/>
              </w:rPr>
              <w:t>.</w:t>
            </w:r>
            <w:r w:rsidR="00520B18" w:rsidRPr="00675E7B">
              <w:rPr>
                <w:rFonts w:asciiTheme="minorHAnsi" w:eastAsia="Calibri" w:hAnsiTheme="minorHAnsi" w:cstheme="minorHAnsi"/>
                <w:sz w:val="22"/>
                <w:szCs w:val="22"/>
              </w:rPr>
              <w:t xml:space="preserve"> Requires the state to establish an advisory group that includes:</w:t>
            </w:r>
          </w:p>
          <w:p w14:paraId="3AEA4CFE" w14:textId="77777777" w:rsidR="00520B18" w:rsidRPr="00675E7B" w:rsidRDefault="00520B18"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Direct care workers.</w:t>
            </w:r>
          </w:p>
          <w:p w14:paraId="56B2E276" w14:textId="634074E0" w:rsidR="00520B18" w:rsidRPr="00675E7B" w:rsidRDefault="009068F1"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Beneficiaries.</w:t>
            </w:r>
          </w:p>
          <w:p w14:paraId="30B9AF93" w14:textId="40257F5E" w:rsidR="009068F1" w:rsidRPr="00675E7B" w:rsidRDefault="009068F1"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Beneficiaries’ authorized representatives.</w:t>
            </w:r>
          </w:p>
          <w:p w14:paraId="4E473735" w14:textId="77777777" w:rsidR="009068F1" w:rsidRPr="00675E7B" w:rsidRDefault="009068F1"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Other interested parties impacted by the service rates in question.</w:t>
            </w:r>
          </w:p>
          <w:p w14:paraId="7820634D" w14:textId="77777777" w:rsidR="00945224" w:rsidRPr="00675E7B" w:rsidRDefault="00945224" w:rsidP="00945224">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Requirements for the advisory group:</w:t>
            </w:r>
          </w:p>
          <w:p w14:paraId="16067161" w14:textId="392268EF" w:rsidR="009068F1" w:rsidRPr="00675E7B" w:rsidRDefault="00945224"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The group will advise the state agency on current and proposed rates and payment adequacy, and meet at least every 2 years.</w:t>
            </w:r>
          </w:p>
          <w:p w14:paraId="7BE9E0FE" w14:textId="77777777" w:rsidR="00945224" w:rsidRPr="00675E7B" w:rsidRDefault="00945224"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The state must publish the recommendations within one month of </w:t>
            </w:r>
            <w:r w:rsidR="00EE6886" w:rsidRPr="00675E7B">
              <w:rPr>
                <w:rFonts w:asciiTheme="minorHAnsi" w:eastAsia="Calibri" w:hAnsiTheme="minorHAnsi" w:cstheme="minorHAnsi"/>
                <w:sz w:val="22"/>
                <w:szCs w:val="22"/>
              </w:rPr>
              <w:t>when the group provides the recommendations to the state</w:t>
            </w:r>
            <w:r w:rsidRPr="00675E7B">
              <w:rPr>
                <w:rFonts w:asciiTheme="minorHAnsi" w:eastAsia="Calibri" w:hAnsiTheme="minorHAnsi" w:cstheme="minorHAnsi"/>
                <w:sz w:val="22"/>
                <w:szCs w:val="22"/>
              </w:rPr>
              <w:t>.</w:t>
            </w:r>
          </w:p>
          <w:p w14:paraId="38C5A2CE" w14:textId="42BBF594" w:rsidR="00DE6811" w:rsidRPr="00675E7B" w:rsidRDefault="00D3770B"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lastRenderedPageBreak/>
              <w:t xml:space="preserve">§447.203(c) </w:t>
            </w:r>
            <w:r w:rsidR="007D5A0F" w:rsidRPr="00675E7B">
              <w:rPr>
                <w:rFonts w:asciiTheme="minorHAnsi" w:eastAsia="Calibri" w:hAnsiTheme="minorHAnsi" w:cstheme="minorHAnsi"/>
                <w:bCs/>
                <w:sz w:val="22"/>
                <w:szCs w:val="22"/>
              </w:rPr>
              <w:t xml:space="preserve">(c)(1) </w:t>
            </w:r>
            <w:r w:rsidR="007D5A0F" w:rsidRPr="00675E7B">
              <w:rPr>
                <w:rFonts w:asciiTheme="minorHAnsi" w:eastAsia="Calibri" w:hAnsiTheme="minorHAnsi" w:cstheme="minorHAnsi"/>
                <w:bCs/>
                <w:i/>
                <w:iCs/>
                <w:sz w:val="22"/>
                <w:szCs w:val="22"/>
              </w:rPr>
              <w:t xml:space="preserve">Initial </w:t>
            </w:r>
            <w:r w:rsidR="001854C7" w:rsidRPr="00675E7B">
              <w:rPr>
                <w:rFonts w:asciiTheme="minorHAnsi" w:eastAsia="Calibri" w:hAnsiTheme="minorHAnsi" w:cstheme="minorHAnsi"/>
                <w:bCs/>
                <w:i/>
                <w:iCs/>
                <w:sz w:val="22"/>
                <w:szCs w:val="22"/>
              </w:rPr>
              <w:t>state</w:t>
            </w:r>
            <w:r w:rsidR="007D5A0F" w:rsidRPr="00675E7B">
              <w:rPr>
                <w:rFonts w:asciiTheme="minorHAnsi" w:eastAsia="Calibri" w:hAnsiTheme="minorHAnsi" w:cstheme="minorHAnsi"/>
                <w:bCs/>
                <w:i/>
                <w:iCs/>
                <w:sz w:val="22"/>
                <w:szCs w:val="22"/>
              </w:rPr>
              <w:t xml:space="preserve"> analysis for rate reduction or restructuring.</w:t>
            </w:r>
            <w:r w:rsidR="00AC68CB" w:rsidRPr="00675E7B">
              <w:rPr>
                <w:rFonts w:asciiTheme="minorHAnsi" w:eastAsia="Calibri" w:hAnsiTheme="minorHAnsi" w:cstheme="minorHAnsi"/>
                <w:bCs/>
                <w:i/>
                <w:iCs/>
                <w:sz w:val="22"/>
                <w:szCs w:val="22"/>
              </w:rPr>
              <w:t xml:space="preserve"> </w:t>
            </w:r>
            <w:r w:rsidR="00AC68CB" w:rsidRPr="00675E7B">
              <w:rPr>
                <w:rFonts w:asciiTheme="minorHAnsi" w:eastAsia="Calibri" w:hAnsiTheme="minorHAnsi" w:cstheme="minorHAnsi"/>
                <w:bCs/>
                <w:sz w:val="22"/>
                <w:szCs w:val="22"/>
              </w:rPr>
              <w:t>For any state that proposes to reduce or restructure provider payments, when the changes could result in dimi</w:t>
            </w:r>
            <w:r w:rsidR="007C47DA" w:rsidRPr="00675E7B">
              <w:rPr>
                <w:rFonts w:asciiTheme="minorHAnsi" w:eastAsia="Calibri" w:hAnsiTheme="minorHAnsi" w:cstheme="minorHAnsi"/>
                <w:bCs/>
                <w:sz w:val="22"/>
                <w:szCs w:val="22"/>
              </w:rPr>
              <w:t>ni</w:t>
            </w:r>
            <w:r w:rsidR="00AC68CB" w:rsidRPr="00675E7B">
              <w:rPr>
                <w:rFonts w:asciiTheme="minorHAnsi" w:eastAsia="Calibri" w:hAnsiTheme="minorHAnsi" w:cstheme="minorHAnsi"/>
                <w:bCs/>
                <w:sz w:val="22"/>
                <w:szCs w:val="22"/>
              </w:rPr>
              <w:t>shed access</w:t>
            </w:r>
            <w:r w:rsidR="007C47DA" w:rsidRPr="00675E7B">
              <w:rPr>
                <w:rFonts w:asciiTheme="minorHAnsi" w:eastAsia="Calibri" w:hAnsiTheme="minorHAnsi" w:cstheme="minorHAnsi"/>
                <w:bCs/>
                <w:sz w:val="22"/>
                <w:szCs w:val="22"/>
              </w:rPr>
              <w:t xml:space="preserve"> the state must provide written documentation of assurance </w:t>
            </w:r>
            <w:r w:rsidR="00DE6811" w:rsidRPr="00675E7B">
              <w:rPr>
                <w:rFonts w:asciiTheme="minorHAnsi" w:eastAsia="Calibri" w:hAnsiTheme="minorHAnsi" w:cstheme="minorHAnsi"/>
                <w:bCs/>
                <w:sz w:val="22"/>
                <w:szCs w:val="22"/>
              </w:rPr>
              <w:t>the following criteria are met</w:t>
            </w:r>
          </w:p>
          <w:p w14:paraId="297A8C78" w14:textId="77777777" w:rsidR="00665AB8" w:rsidRPr="00675E7B" w:rsidRDefault="00C369B6"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t xml:space="preserve">Aggregate Medicaid payment rates </w:t>
            </w:r>
            <w:r w:rsidR="00DE6811" w:rsidRPr="00675E7B">
              <w:rPr>
                <w:rFonts w:asciiTheme="minorHAnsi" w:eastAsia="Calibri" w:hAnsiTheme="minorHAnsi" w:cstheme="minorHAnsi"/>
                <w:bCs/>
                <w:sz w:val="22"/>
                <w:szCs w:val="22"/>
              </w:rPr>
              <w:t xml:space="preserve"> </w:t>
            </w:r>
            <w:r w:rsidR="00170BA7" w:rsidRPr="00675E7B">
              <w:rPr>
                <w:rFonts w:asciiTheme="minorHAnsi" w:eastAsia="Calibri" w:hAnsiTheme="minorHAnsi" w:cstheme="minorHAnsi"/>
                <w:bCs/>
                <w:sz w:val="22"/>
                <w:szCs w:val="22"/>
              </w:rPr>
              <w:t>for each service category will remain at or above 80 percent of the published Medicare rates for the same period</w:t>
            </w:r>
            <w:r w:rsidR="0036019A" w:rsidRPr="00675E7B">
              <w:rPr>
                <w:rFonts w:asciiTheme="minorHAnsi" w:eastAsia="Calibri" w:hAnsiTheme="minorHAnsi" w:cstheme="minorHAnsi"/>
                <w:bCs/>
                <w:sz w:val="22"/>
                <w:szCs w:val="22"/>
              </w:rPr>
              <w:t>.</w:t>
            </w:r>
          </w:p>
          <w:p w14:paraId="2A6A0185" w14:textId="77777777" w:rsidR="0036019A" w:rsidRPr="00675E7B" w:rsidRDefault="0036019A"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t>The cumulative reduction is not likely to result in more than 4 percent reduction in the aggregate rate for each service category.</w:t>
            </w:r>
          </w:p>
          <w:p w14:paraId="16EC6870" w14:textId="77777777" w:rsidR="0036019A" w:rsidRPr="00675E7B" w:rsidRDefault="0036019A"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t>The public process described in §447.204 yielded no significant access to care concerns from beneficiaries.</w:t>
            </w:r>
          </w:p>
          <w:p w14:paraId="515A30C2" w14:textId="63FDF4A7" w:rsidR="00FC354F" w:rsidRPr="00675E7B" w:rsidRDefault="00FC354F"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bCs/>
                <w:sz w:val="22"/>
                <w:szCs w:val="22"/>
              </w:rPr>
              <w:t>(c)(2)</w:t>
            </w:r>
            <w:r w:rsidR="00BD4A24" w:rsidRPr="00675E7B">
              <w:rPr>
                <w:rFonts w:asciiTheme="minorHAnsi" w:eastAsiaTheme="minorHAnsi" w:hAnsiTheme="minorHAnsi" w:cstheme="minorHAnsi"/>
                <w:i/>
                <w:iCs/>
                <w:sz w:val="18"/>
                <w:szCs w:val="18"/>
              </w:rPr>
              <w:t xml:space="preserve"> </w:t>
            </w:r>
            <w:r w:rsidR="00BD4A24" w:rsidRPr="00675E7B">
              <w:rPr>
                <w:rFonts w:asciiTheme="minorHAnsi" w:eastAsia="Calibri" w:hAnsiTheme="minorHAnsi" w:cstheme="minorHAnsi"/>
                <w:bCs/>
                <w:i/>
                <w:iCs/>
                <w:sz w:val="22"/>
                <w:szCs w:val="22"/>
              </w:rPr>
              <w:t xml:space="preserve">Additional </w:t>
            </w:r>
            <w:r w:rsidR="001854C7" w:rsidRPr="00675E7B">
              <w:rPr>
                <w:rFonts w:asciiTheme="minorHAnsi" w:eastAsia="Calibri" w:hAnsiTheme="minorHAnsi" w:cstheme="minorHAnsi"/>
                <w:bCs/>
                <w:i/>
                <w:iCs/>
                <w:sz w:val="22"/>
                <w:szCs w:val="22"/>
              </w:rPr>
              <w:t>state</w:t>
            </w:r>
            <w:r w:rsidR="00BD4A24" w:rsidRPr="00675E7B">
              <w:rPr>
                <w:rFonts w:asciiTheme="minorHAnsi" w:eastAsia="Calibri" w:hAnsiTheme="minorHAnsi" w:cstheme="minorHAnsi"/>
                <w:bCs/>
                <w:i/>
                <w:iCs/>
                <w:sz w:val="22"/>
                <w:szCs w:val="22"/>
              </w:rPr>
              <w:t xml:space="preserve"> rate analysis. </w:t>
            </w:r>
            <w:r w:rsidR="00E538B6" w:rsidRPr="00675E7B">
              <w:rPr>
                <w:rFonts w:asciiTheme="minorHAnsi" w:eastAsia="Calibri" w:hAnsiTheme="minorHAnsi" w:cstheme="minorHAnsi"/>
                <w:bCs/>
                <w:sz w:val="22"/>
                <w:szCs w:val="22"/>
              </w:rPr>
              <w:t xml:space="preserve">For any </w:t>
            </w:r>
            <w:r w:rsidR="001854C7" w:rsidRPr="00675E7B">
              <w:rPr>
                <w:rFonts w:asciiTheme="minorHAnsi" w:eastAsia="Calibri" w:hAnsiTheme="minorHAnsi" w:cstheme="minorHAnsi"/>
                <w:bCs/>
                <w:sz w:val="22"/>
                <w:szCs w:val="22"/>
              </w:rPr>
              <w:t>state</w:t>
            </w:r>
            <w:r w:rsidR="00E538B6" w:rsidRPr="00675E7B">
              <w:rPr>
                <w:rFonts w:asciiTheme="minorHAnsi" w:eastAsia="Calibri" w:hAnsiTheme="minorHAnsi" w:cstheme="minorHAnsi"/>
                <w:bCs/>
                <w:sz w:val="22"/>
                <w:szCs w:val="22"/>
              </w:rPr>
              <w:t xml:space="preserve"> plan amendment that proposes to reduce provider payment rates or restructure provider payments</w:t>
            </w:r>
            <w:r w:rsidR="00EC7EE9" w:rsidRPr="00675E7B">
              <w:rPr>
                <w:rFonts w:asciiTheme="minorHAnsi" w:eastAsia="Calibri" w:hAnsiTheme="minorHAnsi" w:cstheme="minorHAnsi"/>
                <w:bCs/>
                <w:sz w:val="22"/>
                <w:szCs w:val="22"/>
              </w:rPr>
              <w:t xml:space="preserve"> </w:t>
            </w:r>
            <w:r w:rsidR="00E538B6" w:rsidRPr="00675E7B">
              <w:rPr>
                <w:rFonts w:asciiTheme="minorHAnsi" w:eastAsia="Calibri" w:hAnsiTheme="minorHAnsi" w:cstheme="minorHAnsi"/>
                <w:bCs/>
                <w:sz w:val="22"/>
                <w:szCs w:val="22"/>
              </w:rPr>
              <w:t>in circumstances when the changes</w:t>
            </w:r>
            <w:r w:rsidR="00EC7EE9" w:rsidRPr="00675E7B">
              <w:rPr>
                <w:rFonts w:asciiTheme="minorHAnsi" w:eastAsia="Calibri" w:hAnsiTheme="minorHAnsi" w:cstheme="minorHAnsi"/>
                <w:bCs/>
                <w:sz w:val="22"/>
                <w:szCs w:val="22"/>
              </w:rPr>
              <w:t xml:space="preserve"> </w:t>
            </w:r>
            <w:r w:rsidR="00E538B6" w:rsidRPr="00675E7B">
              <w:rPr>
                <w:rFonts w:asciiTheme="minorHAnsi" w:eastAsia="Calibri" w:hAnsiTheme="minorHAnsi" w:cstheme="minorHAnsi"/>
                <w:bCs/>
                <w:sz w:val="22"/>
                <w:szCs w:val="22"/>
              </w:rPr>
              <w:t>could result in diminished access where</w:t>
            </w:r>
            <w:r w:rsidR="00EC7EE9" w:rsidRPr="00675E7B">
              <w:rPr>
                <w:rFonts w:asciiTheme="minorHAnsi" w:eastAsia="Calibri" w:hAnsiTheme="minorHAnsi" w:cstheme="minorHAnsi"/>
                <w:bCs/>
                <w:sz w:val="22"/>
                <w:szCs w:val="22"/>
              </w:rPr>
              <w:t xml:space="preserve"> </w:t>
            </w:r>
            <w:r w:rsidR="00E538B6" w:rsidRPr="00675E7B">
              <w:rPr>
                <w:rFonts w:asciiTheme="minorHAnsi" w:eastAsia="Calibri" w:hAnsiTheme="minorHAnsi" w:cstheme="minorHAnsi"/>
                <w:bCs/>
                <w:sz w:val="22"/>
                <w:szCs w:val="22"/>
              </w:rPr>
              <w:t>the requirements in paragraphs (c)(1)(i)</w:t>
            </w:r>
            <w:r w:rsidR="00EC7EE9" w:rsidRPr="00675E7B">
              <w:rPr>
                <w:rFonts w:asciiTheme="minorHAnsi" w:eastAsia="Calibri" w:hAnsiTheme="minorHAnsi" w:cstheme="minorHAnsi"/>
                <w:bCs/>
                <w:sz w:val="22"/>
                <w:szCs w:val="22"/>
              </w:rPr>
              <w:t xml:space="preserve"> </w:t>
            </w:r>
            <w:r w:rsidR="00E538B6" w:rsidRPr="00675E7B">
              <w:rPr>
                <w:rFonts w:asciiTheme="minorHAnsi" w:eastAsia="Calibri" w:hAnsiTheme="minorHAnsi" w:cstheme="minorHAnsi"/>
                <w:bCs/>
                <w:sz w:val="22"/>
                <w:szCs w:val="22"/>
              </w:rPr>
              <w:t>through (iii) of this section are not met,</w:t>
            </w:r>
            <w:r w:rsidR="00EC7EE9" w:rsidRPr="00675E7B">
              <w:rPr>
                <w:rFonts w:asciiTheme="minorHAnsi" w:eastAsia="Calibri" w:hAnsiTheme="minorHAnsi" w:cstheme="minorHAnsi"/>
                <w:bCs/>
                <w:sz w:val="22"/>
                <w:szCs w:val="22"/>
              </w:rPr>
              <w:t xml:space="preserve"> </w:t>
            </w:r>
            <w:r w:rsidR="00E538B6" w:rsidRPr="00675E7B">
              <w:rPr>
                <w:rFonts w:asciiTheme="minorHAnsi" w:eastAsia="Calibri" w:hAnsiTheme="minorHAnsi" w:cstheme="minorHAnsi"/>
                <w:bCs/>
                <w:sz w:val="22"/>
                <w:szCs w:val="22"/>
              </w:rPr>
              <w:t xml:space="preserve">the </w:t>
            </w:r>
            <w:r w:rsidR="001854C7" w:rsidRPr="00675E7B">
              <w:rPr>
                <w:rFonts w:asciiTheme="minorHAnsi" w:eastAsia="Calibri" w:hAnsiTheme="minorHAnsi" w:cstheme="minorHAnsi"/>
                <w:bCs/>
                <w:sz w:val="22"/>
                <w:szCs w:val="22"/>
              </w:rPr>
              <w:t>state</w:t>
            </w:r>
            <w:r w:rsidR="00E538B6" w:rsidRPr="00675E7B">
              <w:rPr>
                <w:rFonts w:asciiTheme="minorHAnsi" w:eastAsia="Calibri" w:hAnsiTheme="minorHAnsi" w:cstheme="minorHAnsi"/>
                <w:bCs/>
                <w:sz w:val="22"/>
                <w:szCs w:val="22"/>
              </w:rPr>
              <w:t xml:space="preserve"> must also provide the</w:t>
            </w:r>
            <w:r w:rsidR="00EC7EE9" w:rsidRPr="00675E7B">
              <w:rPr>
                <w:rFonts w:asciiTheme="minorHAnsi" w:eastAsia="Calibri" w:hAnsiTheme="minorHAnsi" w:cstheme="minorHAnsi"/>
                <w:bCs/>
                <w:sz w:val="22"/>
                <w:szCs w:val="22"/>
              </w:rPr>
              <w:t xml:space="preserve"> </w:t>
            </w:r>
            <w:r w:rsidR="00E538B6" w:rsidRPr="00675E7B">
              <w:rPr>
                <w:rFonts w:asciiTheme="minorHAnsi" w:eastAsia="Calibri" w:hAnsiTheme="minorHAnsi" w:cstheme="minorHAnsi"/>
                <w:bCs/>
                <w:sz w:val="22"/>
                <w:szCs w:val="22"/>
              </w:rPr>
              <w:t xml:space="preserve">following to CMS as part of the </w:t>
            </w:r>
            <w:r w:rsidR="001854C7" w:rsidRPr="00675E7B">
              <w:rPr>
                <w:rFonts w:asciiTheme="minorHAnsi" w:eastAsia="Calibri" w:hAnsiTheme="minorHAnsi" w:cstheme="minorHAnsi"/>
                <w:bCs/>
                <w:sz w:val="22"/>
                <w:szCs w:val="22"/>
              </w:rPr>
              <w:t>state</w:t>
            </w:r>
            <w:r w:rsidR="00EC7EE9" w:rsidRPr="00675E7B">
              <w:rPr>
                <w:rFonts w:asciiTheme="minorHAnsi" w:eastAsia="Calibri" w:hAnsiTheme="minorHAnsi" w:cstheme="minorHAnsi"/>
                <w:bCs/>
                <w:sz w:val="22"/>
                <w:szCs w:val="22"/>
              </w:rPr>
              <w:t xml:space="preserve"> </w:t>
            </w:r>
            <w:r w:rsidR="00E538B6" w:rsidRPr="00675E7B">
              <w:rPr>
                <w:rFonts w:asciiTheme="minorHAnsi" w:eastAsia="Calibri" w:hAnsiTheme="minorHAnsi" w:cstheme="minorHAnsi"/>
                <w:bCs/>
                <w:sz w:val="22"/>
                <w:szCs w:val="22"/>
              </w:rPr>
              <w:t>plan amendment submission as a</w:t>
            </w:r>
            <w:r w:rsidR="002700F8" w:rsidRPr="00675E7B">
              <w:rPr>
                <w:rFonts w:asciiTheme="minorHAnsi" w:eastAsia="Calibri" w:hAnsiTheme="minorHAnsi" w:cstheme="minorHAnsi"/>
                <w:bCs/>
                <w:sz w:val="22"/>
                <w:szCs w:val="22"/>
              </w:rPr>
              <w:t xml:space="preserve"> </w:t>
            </w:r>
            <w:r w:rsidR="00E538B6" w:rsidRPr="00675E7B">
              <w:rPr>
                <w:rFonts w:asciiTheme="minorHAnsi" w:eastAsia="Calibri" w:hAnsiTheme="minorHAnsi" w:cstheme="minorHAnsi"/>
                <w:bCs/>
                <w:sz w:val="22"/>
                <w:szCs w:val="22"/>
              </w:rPr>
              <w:t>condition of approval</w:t>
            </w:r>
            <w:r w:rsidR="002700F8" w:rsidRPr="00675E7B">
              <w:rPr>
                <w:rFonts w:asciiTheme="minorHAnsi" w:eastAsia="Calibri" w:hAnsiTheme="minorHAnsi" w:cstheme="minorHAnsi"/>
                <w:bCs/>
                <w:sz w:val="22"/>
                <w:szCs w:val="22"/>
              </w:rPr>
              <w:t>.</w:t>
            </w:r>
          </w:p>
          <w:p w14:paraId="260E16DC" w14:textId="7AD7B25F" w:rsidR="002700F8" w:rsidRPr="00675E7B" w:rsidRDefault="009F60BF"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lastRenderedPageBreak/>
              <w:t>Summary of the proposed change (reason, policy change, etc.)</w:t>
            </w:r>
            <w:r w:rsidR="009B4418" w:rsidRPr="00675E7B">
              <w:rPr>
                <w:rFonts w:asciiTheme="minorHAnsi" w:eastAsia="Calibri" w:hAnsiTheme="minorHAnsi" w:cstheme="minorHAnsi"/>
                <w:sz w:val="22"/>
                <w:szCs w:val="22"/>
              </w:rPr>
              <w:t xml:space="preserve">, cumulative effect </w:t>
            </w:r>
            <w:r w:rsidR="00D908F2" w:rsidRPr="00675E7B">
              <w:rPr>
                <w:rFonts w:asciiTheme="minorHAnsi" w:eastAsia="Calibri" w:hAnsiTheme="minorHAnsi" w:cstheme="minorHAnsi"/>
                <w:sz w:val="22"/>
                <w:szCs w:val="22"/>
              </w:rPr>
              <w:t>on Medicaid FFS expenditures for each benefit category</w:t>
            </w:r>
            <w:r w:rsidR="001854C7" w:rsidRPr="00675E7B">
              <w:rPr>
                <w:rFonts w:asciiTheme="minorHAnsi" w:eastAsia="Calibri" w:hAnsiTheme="minorHAnsi" w:cstheme="minorHAnsi"/>
                <w:sz w:val="22"/>
                <w:szCs w:val="22"/>
              </w:rPr>
              <w:t>.</w:t>
            </w:r>
            <w:r w:rsidR="00D908F2" w:rsidRPr="00675E7B">
              <w:rPr>
                <w:rFonts w:asciiTheme="minorHAnsi" w:eastAsia="Calibri" w:hAnsiTheme="minorHAnsi" w:cstheme="minorHAnsi"/>
                <w:sz w:val="22"/>
                <w:szCs w:val="22"/>
              </w:rPr>
              <w:t xml:space="preserve"> </w:t>
            </w:r>
          </w:p>
          <w:p w14:paraId="50331E64" w14:textId="77777777" w:rsidR="0004377E" w:rsidRPr="00675E7B" w:rsidRDefault="0004377E"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Medicaid payment rate before and after the restructuring (each benefit category</w:t>
            </w:r>
            <w:r w:rsidR="00720665" w:rsidRPr="00675E7B">
              <w:rPr>
                <w:rFonts w:asciiTheme="minorHAnsi" w:eastAsia="Calibri" w:hAnsiTheme="minorHAnsi" w:cstheme="minorHAnsi"/>
                <w:sz w:val="22"/>
                <w:szCs w:val="22"/>
              </w:rPr>
              <w:t xml:space="preserve"> with comparison of each to the Medicare rate.</w:t>
            </w:r>
          </w:p>
          <w:p w14:paraId="2E4636E5" w14:textId="040760AF" w:rsidR="00720665" w:rsidRPr="00675E7B" w:rsidRDefault="00720665"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Information about the number of providers actively participating in each benefit category (for 3 years </w:t>
            </w:r>
            <w:r w:rsidR="0072073D" w:rsidRPr="00675E7B">
              <w:rPr>
                <w:rFonts w:asciiTheme="minorHAnsi" w:eastAsia="Calibri" w:hAnsiTheme="minorHAnsi" w:cstheme="minorHAnsi"/>
                <w:sz w:val="22"/>
                <w:szCs w:val="22"/>
              </w:rPr>
              <w:t>preceding</w:t>
            </w:r>
            <w:r w:rsidRPr="00675E7B">
              <w:rPr>
                <w:rFonts w:asciiTheme="minorHAnsi" w:eastAsia="Calibri" w:hAnsiTheme="minorHAnsi" w:cstheme="minorHAnsi"/>
                <w:sz w:val="22"/>
                <w:szCs w:val="22"/>
              </w:rPr>
              <w:t xml:space="preserve"> the restructure)</w:t>
            </w:r>
            <w:r w:rsidR="0072073D" w:rsidRPr="00675E7B">
              <w:rPr>
                <w:rFonts w:asciiTheme="minorHAnsi" w:eastAsia="Calibri" w:hAnsiTheme="minorHAnsi" w:cstheme="minorHAnsi"/>
                <w:sz w:val="22"/>
                <w:szCs w:val="22"/>
              </w:rPr>
              <w:t>, by geographic area and anticipated effect of providers.</w:t>
            </w:r>
          </w:p>
          <w:p w14:paraId="18F8D64A" w14:textId="77777777" w:rsidR="0072073D" w:rsidRPr="00675E7B" w:rsidRDefault="00FE578D"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Information about the number of Medicaid beneficiaries receiving services through the FFS delivery system in each affected benefit category (for 3 years preceding the restructure),</w:t>
            </w:r>
            <w:r w:rsidR="007C39FE" w:rsidRPr="00675E7B">
              <w:rPr>
                <w:rFonts w:asciiTheme="minorHAnsi" w:eastAsia="Calibri" w:hAnsiTheme="minorHAnsi" w:cstheme="minorHAnsi"/>
                <w:sz w:val="22"/>
                <w:szCs w:val="22"/>
              </w:rPr>
              <w:t xml:space="preserve"> and qualitative and quantitative information about the beneficiaries and the anticipated affect.</w:t>
            </w:r>
          </w:p>
          <w:p w14:paraId="1F405679" w14:textId="3FE2F134" w:rsidR="007C39FE" w:rsidRPr="00675E7B" w:rsidRDefault="007C39FE"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Information about the number of services furnished through the Medicaid FFS delivery system </w:t>
            </w:r>
            <w:r w:rsidR="001B0E91" w:rsidRPr="00675E7B">
              <w:rPr>
                <w:rFonts w:asciiTheme="minorHAnsi" w:eastAsia="Calibri" w:hAnsiTheme="minorHAnsi" w:cstheme="minorHAnsi"/>
                <w:sz w:val="22"/>
                <w:szCs w:val="22"/>
              </w:rPr>
              <w:t xml:space="preserve"> in each benefit category in each geographic area</w:t>
            </w:r>
            <w:r w:rsidR="00CB1058" w:rsidRPr="00675E7B">
              <w:rPr>
                <w:rFonts w:asciiTheme="minorHAnsi" w:eastAsia="Calibri" w:hAnsiTheme="minorHAnsi" w:cstheme="minorHAnsi"/>
                <w:sz w:val="22"/>
                <w:szCs w:val="22"/>
              </w:rPr>
              <w:t>, qualitative and quantitative and anticipated effect on the number of services to be provided</w:t>
            </w:r>
            <w:r w:rsidR="001854C7" w:rsidRPr="00675E7B">
              <w:rPr>
                <w:rFonts w:asciiTheme="minorHAnsi" w:eastAsia="Calibri" w:hAnsiTheme="minorHAnsi" w:cstheme="minorHAnsi"/>
                <w:sz w:val="22"/>
                <w:szCs w:val="22"/>
              </w:rPr>
              <w:t>.</w:t>
            </w:r>
          </w:p>
          <w:p w14:paraId="31710140" w14:textId="77777777" w:rsidR="00CB1058" w:rsidRPr="00675E7B" w:rsidRDefault="00CB1058" w:rsidP="00BC2DCE">
            <w:pPr>
              <w:pStyle w:val="ListParagraph"/>
              <w:numPr>
                <w:ilvl w:val="1"/>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A summary of the state’s response to any access to care concerns or complaints </w:t>
            </w:r>
            <w:r w:rsidRPr="00675E7B">
              <w:rPr>
                <w:rFonts w:asciiTheme="minorHAnsi" w:eastAsia="Calibri" w:hAnsiTheme="minorHAnsi" w:cstheme="minorHAnsi"/>
                <w:sz w:val="22"/>
                <w:szCs w:val="22"/>
              </w:rPr>
              <w:lastRenderedPageBreak/>
              <w:t>received from beneficiaries, providers, or other interested parties.</w:t>
            </w:r>
          </w:p>
          <w:p w14:paraId="491CCDD2" w14:textId="7D74F3C7" w:rsidR="00CB1058" w:rsidRPr="00675E7B" w:rsidRDefault="00F02C3A"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(c)</w:t>
            </w:r>
            <w:r w:rsidR="002174D4" w:rsidRPr="00675E7B">
              <w:rPr>
                <w:rFonts w:asciiTheme="minorHAnsi" w:eastAsia="Calibri" w:hAnsiTheme="minorHAnsi" w:cstheme="minorHAnsi"/>
                <w:sz w:val="22"/>
                <w:szCs w:val="22"/>
              </w:rPr>
              <w:t xml:space="preserve">(3) </w:t>
            </w:r>
            <w:r w:rsidR="00172105" w:rsidRPr="00675E7B">
              <w:rPr>
                <w:rFonts w:asciiTheme="minorHAnsi" w:eastAsia="Calibri" w:hAnsiTheme="minorHAnsi" w:cstheme="minorHAnsi"/>
                <w:i/>
                <w:iCs/>
                <w:sz w:val="22"/>
                <w:szCs w:val="22"/>
              </w:rPr>
              <w:t xml:space="preserve">Compliance with requirements for </w:t>
            </w:r>
            <w:r w:rsidR="001854C7" w:rsidRPr="00675E7B">
              <w:rPr>
                <w:rFonts w:asciiTheme="minorHAnsi" w:eastAsia="Calibri" w:hAnsiTheme="minorHAnsi" w:cstheme="minorHAnsi"/>
                <w:i/>
                <w:iCs/>
                <w:sz w:val="22"/>
                <w:szCs w:val="22"/>
              </w:rPr>
              <w:t>state</w:t>
            </w:r>
            <w:r w:rsidR="00172105" w:rsidRPr="00675E7B">
              <w:rPr>
                <w:rFonts w:asciiTheme="minorHAnsi" w:eastAsia="Calibri" w:hAnsiTheme="minorHAnsi" w:cstheme="minorHAnsi"/>
                <w:i/>
                <w:iCs/>
                <w:sz w:val="22"/>
                <w:szCs w:val="22"/>
              </w:rPr>
              <w:t xml:space="preserve"> analysis for rate reduction or restructuring. </w:t>
            </w:r>
            <w:r w:rsidR="00A26FCB" w:rsidRPr="00675E7B">
              <w:rPr>
                <w:rFonts w:asciiTheme="minorHAnsi" w:eastAsia="Calibri" w:hAnsiTheme="minorHAnsi" w:cstheme="minorHAnsi"/>
                <w:sz w:val="22"/>
                <w:szCs w:val="22"/>
              </w:rPr>
              <w:t xml:space="preserve">Any state that fails to provide required documentation may face </w:t>
            </w:r>
            <w:r w:rsidR="001854C7" w:rsidRPr="00675E7B">
              <w:rPr>
                <w:rFonts w:asciiTheme="minorHAnsi" w:eastAsia="Calibri" w:hAnsiTheme="minorHAnsi" w:cstheme="minorHAnsi"/>
                <w:sz w:val="22"/>
                <w:szCs w:val="22"/>
              </w:rPr>
              <w:t>state plan amendment (</w:t>
            </w:r>
            <w:r w:rsidR="00A26FCB" w:rsidRPr="00675E7B">
              <w:rPr>
                <w:rFonts w:asciiTheme="minorHAnsi" w:eastAsia="Calibri" w:hAnsiTheme="minorHAnsi" w:cstheme="minorHAnsi"/>
                <w:sz w:val="22"/>
                <w:szCs w:val="22"/>
              </w:rPr>
              <w:t>SPA</w:t>
            </w:r>
            <w:r w:rsidR="001854C7" w:rsidRPr="00675E7B">
              <w:rPr>
                <w:rFonts w:asciiTheme="minorHAnsi" w:eastAsia="Calibri" w:hAnsiTheme="minorHAnsi" w:cstheme="minorHAnsi"/>
                <w:sz w:val="22"/>
                <w:szCs w:val="22"/>
              </w:rPr>
              <w:t>)</w:t>
            </w:r>
            <w:r w:rsidR="00A26FCB" w:rsidRPr="00675E7B">
              <w:rPr>
                <w:rFonts w:asciiTheme="minorHAnsi" w:eastAsia="Calibri" w:hAnsiTheme="minorHAnsi" w:cstheme="minorHAnsi"/>
                <w:sz w:val="22"/>
                <w:szCs w:val="22"/>
              </w:rPr>
              <w:t xml:space="preserve"> di</w:t>
            </w:r>
            <w:r w:rsidR="00B129B6" w:rsidRPr="00675E7B">
              <w:rPr>
                <w:rFonts w:asciiTheme="minorHAnsi" w:eastAsia="Calibri" w:hAnsiTheme="minorHAnsi" w:cstheme="minorHAnsi"/>
                <w:sz w:val="22"/>
                <w:szCs w:val="22"/>
              </w:rPr>
              <w:t>sapproval. If effects after the restructure suggests noncompliance with access requirements, CMS may take a compliance action.</w:t>
            </w:r>
          </w:p>
          <w:p w14:paraId="5584A624" w14:textId="55167F69" w:rsidR="00B129B6" w:rsidRPr="00675E7B" w:rsidRDefault="00B129B6"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(c)(</w:t>
            </w:r>
            <w:r w:rsidR="00AA4FA2" w:rsidRPr="00675E7B">
              <w:rPr>
                <w:rFonts w:asciiTheme="minorHAnsi" w:eastAsia="Calibri" w:hAnsiTheme="minorHAnsi" w:cstheme="minorHAnsi"/>
                <w:sz w:val="22"/>
                <w:szCs w:val="22"/>
              </w:rPr>
              <w:t>4</w:t>
            </w:r>
            <w:r w:rsidRPr="00675E7B">
              <w:rPr>
                <w:rFonts w:asciiTheme="minorHAnsi" w:eastAsia="Calibri" w:hAnsiTheme="minorHAnsi" w:cstheme="minorHAnsi"/>
                <w:sz w:val="22"/>
                <w:szCs w:val="22"/>
              </w:rPr>
              <w:t>)</w:t>
            </w:r>
            <w:r w:rsidR="00AA4FA2" w:rsidRPr="00675E7B">
              <w:rPr>
                <w:rFonts w:asciiTheme="minorHAnsi" w:eastAsia="Calibri" w:hAnsiTheme="minorHAnsi" w:cstheme="minorHAnsi"/>
                <w:sz w:val="22"/>
                <w:szCs w:val="22"/>
              </w:rPr>
              <w:t xml:space="preserve"> </w:t>
            </w:r>
            <w:r w:rsidR="006770FE" w:rsidRPr="00675E7B">
              <w:rPr>
                <w:rFonts w:asciiTheme="minorHAnsi" w:eastAsia="Calibri" w:hAnsiTheme="minorHAnsi" w:cstheme="minorHAnsi"/>
                <w:i/>
                <w:iCs/>
                <w:sz w:val="22"/>
                <w:szCs w:val="22"/>
              </w:rPr>
              <w:t xml:space="preserve">Mechanisms for ongoing beneficiary and provider input. </w:t>
            </w:r>
            <w:r w:rsidR="001854C7" w:rsidRPr="00675E7B">
              <w:rPr>
                <w:rFonts w:asciiTheme="minorHAnsi" w:eastAsia="Calibri" w:hAnsiTheme="minorHAnsi" w:cstheme="minorHAnsi"/>
                <w:sz w:val="22"/>
                <w:szCs w:val="22"/>
              </w:rPr>
              <w:t>state</w:t>
            </w:r>
            <w:r w:rsidR="002C0986" w:rsidRPr="00675E7B">
              <w:rPr>
                <w:rFonts w:asciiTheme="minorHAnsi" w:eastAsia="Calibri" w:hAnsiTheme="minorHAnsi" w:cstheme="minorHAnsi"/>
                <w:sz w:val="22"/>
                <w:szCs w:val="22"/>
              </w:rPr>
              <w:t xml:space="preserve">s must </w:t>
            </w:r>
            <w:r w:rsidR="00712702" w:rsidRPr="00675E7B">
              <w:rPr>
                <w:rFonts w:asciiTheme="minorHAnsi" w:eastAsia="Calibri" w:hAnsiTheme="minorHAnsi" w:cstheme="minorHAnsi"/>
                <w:sz w:val="22"/>
                <w:szCs w:val="22"/>
              </w:rPr>
              <w:t xml:space="preserve">have ongoing mechanisms for beneficiary and provider input, be </w:t>
            </w:r>
            <w:r w:rsidR="00BE433D" w:rsidRPr="00675E7B">
              <w:rPr>
                <w:rFonts w:asciiTheme="minorHAnsi" w:eastAsia="Calibri" w:hAnsiTheme="minorHAnsi" w:cstheme="minorHAnsi"/>
                <w:sz w:val="22"/>
                <w:szCs w:val="22"/>
              </w:rPr>
              <w:t>promptly responsive</w:t>
            </w:r>
            <w:r w:rsidR="00712702" w:rsidRPr="00675E7B">
              <w:rPr>
                <w:rFonts w:asciiTheme="minorHAnsi" w:eastAsia="Calibri" w:hAnsiTheme="minorHAnsi" w:cstheme="minorHAnsi"/>
                <w:sz w:val="22"/>
                <w:szCs w:val="22"/>
              </w:rPr>
              <w:t xml:space="preserve"> to the input, </w:t>
            </w:r>
            <w:r w:rsidR="00BE433D" w:rsidRPr="00675E7B">
              <w:rPr>
                <w:rFonts w:asciiTheme="minorHAnsi" w:eastAsia="Calibri" w:hAnsiTheme="minorHAnsi" w:cstheme="minorHAnsi"/>
                <w:sz w:val="22"/>
                <w:szCs w:val="22"/>
              </w:rPr>
              <w:t>and maintain records of the input</w:t>
            </w:r>
            <w:r w:rsidR="009B54C1" w:rsidRPr="00675E7B">
              <w:rPr>
                <w:rFonts w:asciiTheme="minorHAnsi" w:eastAsia="Calibri" w:hAnsiTheme="minorHAnsi" w:cstheme="minorHAnsi"/>
                <w:sz w:val="22"/>
                <w:szCs w:val="22"/>
              </w:rPr>
              <w:t>.</w:t>
            </w:r>
          </w:p>
          <w:p w14:paraId="44ECFEB3" w14:textId="77777777" w:rsidR="00300C95" w:rsidRPr="00675E7B" w:rsidRDefault="00D35F5C"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(c)(5)</w:t>
            </w:r>
            <w:r w:rsidR="009E5AE9" w:rsidRPr="00675E7B">
              <w:rPr>
                <w:rFonts w:asciiTheme="minorHAnsi" w:eastAsiaTheme="minorHAnsi" w:hAnsiTheme="minorHAnsi" w:cstheme="minorHAnsi"/>
                <w:i/>
                <w:iCs/>
                <w:sz w:val="18"/>
                <w:szCs w:val="18"/>
              </w:rPr>
              <w:t xml:space="preserve"> </w:t>
            </w:r>
            <w:r w:rsidR="009E5AE9" w:rsidRPr="00675E7B">
              <w:rPr>
                <w:rFonts w:asciiTheme="minorHAnsi" w:eastAsia="Calibri" w:hAnsiTheme="minorHAnsi" w:cstheme="minorHAnsi"/>
                <w:i/>
                <w:iCs/>
                <w:sz w:val="22"/>
                <w:szCs w:val="22"/>
              </w:rPr>
              <w:t xml:space="preserve">Addressing access questions and remediation of inadequate access to care. </w:t>
            </w:r>
            <w:r w:rsidR="00300C95" w:rsidRPr="00675E7B">
              <w:rPr>
                <w:rFonts w:asciiTheme="minorHAnsi" w:eastAsia="Calibri" w:hAnsiTheme="minorHAnsi" w:cstheme="minorHAnsi"/>
                <w:sz w:val="22"/>
                <w:szCs w:val="22"/>
              </w:rPr>
              <w:t>Requires states to submit a corrective action plan within 90 days after discovery of access deficiency. Planned improvements must be measurable, measured, and sustainable.</w:t>
            </w:r>
          </w:p>
          <w:p w14:paraId="6629561A" w14:textId="47D2A4C3" w:rsidR="00935654" w:rsidRPr="00675E7B" w:rsidRDefault="004E6A84"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(c)(6)</w:t>
            </w:r>
            <w:r w:rsidR="00300C95" w:rsidRPr="00675E7B">
              <w:rPr>
                <w:rFonts w:asciiTheme="minorHAnsi" w:eastAsia="Calibri" w:hAnsiTheme="minorHAnsi" w:cstheme="minorHAnsi"/>
                <w:sz w:val="22"/>
                <w:szCs w:val="22"/>
              </w:rPr>
              <w:t xml:space="preserve"> </w:t>
            </w:r>
            <w:r w:rsidRPr="00675E7B">
              <w:rPr>
                <w:rFonts w:asciiTheme="minorHAnsi" w:eastAsia="Calibri" w:hAnsiTheme="minorHAnsi" w:cstheme="minorHAnsi"/>
                <w:i/>
                <w:iCs/>
                <w:sz w:val="22"/>
                <w:szCs w:val="22"/>
              </w:rPr>
              <w:t>Compliance actions for access deficiencies.</w:t>
            </w:r>
            <w:r w:rsidRPr="00675E7B">
              <w:rPr>
                <w:rFonts w:asciiTheme="minorHAnsi" w:eastAsia="Calibri" w:hAnsiTheme="minorHAnsi" w:cstheme="minorHAnsi"/>
                <w:sz w:val="22"/>
                <w:szCs w:val="22"/>
              </w:rPr>
              <w:t xml:space="preserve"> CMS may take a compliance action.</w:t>
            </w:r>
          </w:p>
        </w:tc>
        <w:tc>
          <w:tcPr>
            <w:tcW w:w="4230" w:type="dxa"/>
            <w:tcBorders>
              <w:top w:val="single" w:sz="4" w:space="0" w:color="auto"/>
              <w:bottom w:val="single" w:sz="4" w:space="0" w:color="auto"/>
            </w:tcBorders>
            <w:shd w:val="clear" w:color="auto" w:fill="auto"/>
          </w:tcPr>
          <w:p w14:paraId="1C70A4AC" w14:textId="77777777" w:rsidR="009E628A" w:rsidRPr="00675E7B" w:rsidRDefault="00C93E6A" w:rsidP="00C93E6A">
            <w:pPr>
              <w:spacing w:before="40" w:after="40"/>
              <w:rPr>
                <w:rFonts w:asciiTheme="minorHAnsi" w:eastAsia="Calibri" w:hAnsiTheme="minorHAnsi" w:cstheme="minorHAnsi"/>
                <w:b/>
                <w:bCs/>
                <w:sz w:val="22"/>
                <w:szCs w:val="22"/>
              </w:rPr>
            </w:pPr>
            <w:r w:rsidRPr="00675E7B">
              <w:rPr>
                <w:rFonts w:asciiTheme="minorHAnsi" w:eastAsia="Calibri" w:hAnsiTheme="minorHAnsi" w:cstheme="minorHAnsi"/>
                <w:b/>
                <w:bCs/>
                <w:sz w:val="22"/>
                <w:szCs w:val="22"/>
              </w:rPr>
              <w:lastRenderedPageBreak/>
              <w:t>Impact:</w:t>
            </w:r>
          </w:p>
          <w:p w14:paraId="633436DB" w14:textId="5C016CBC" w:rsidR="00C93E6A" w:rsidRPr="00675E7B" w:rsidRDefault="00C93E6A" w:rsidP="00BC2DCE">
            <w:pPr>
              <w:pStyle w:val="ListParagraph"/>
              <w:numPr>
                <w:ilvl w:val="0"/>
                <w:numId w:val="16"/>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CMS anticipates decreased administrative burden wit</w:t>
            </w:r>
            <w:r w:rsidR="000761E5" w:rsidRPr="00675E7B">
              <w:rPr>
                <w:rFonts w:asciiTheme="minorHAnsi" w:eastAsia="Calibri" w:hAnsiTheme="minorHAnsi" w:cstheme="minorHAnsi"/>
                <w:sz w:val="22"/>
                <w:szCs w:val="22"/>
              </w:rPr>
              <w:t>h</w:t>
            </w:r>
            <w:r w:rsidRPr="00675E7B">
              <w:rPr>
                <w:rFonts w:asciiTheme="minorHAnsi" w:eastAsia="Calibri" w:hAnsiTheme="minorHAnsi" w:cstheme="minorHAnsi"/>
                <w:sz w:val="22"/>
                <w:szCs w:val="22"/>
              </w:rPr>
              <w:t xml:space="preserve"> the new streamlined process.</w:t>
            </w:r>
          </w:p>
        </w:tc>
        <w:tc>
          <w:tcPr>
            <w:tcW w:w="2430" w:type="dxa"/>
            <w:shd w:val="clear" w:color="auto" w:fill="auto"/>
          </w:tcPr>
          <w:p w14:paraId="03766133" w14:textId="45BF964D" w:rsidR="009E628A" w:rsidRPr="00675E7B" w:rsidRDefault="00C93E6A" w:rsidP="00766CDC">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Not Applicable (NA)</w:t>
            </w:r>
          </w:p>
        </w:tc>
      </w:tr>
      <w:tr w:rsidR="008856A3" w:rsidRPr="00675E7B" w14:paraId="1E42C3AC" w14:textId="77777777" w:rsidTr="00766CDC">
        <w:tc>
          <w:tcPr>
            <w:tcW w:w="2317" w:type="dxa"/>
            <w:shd w:val="clear" w:color="auto" w:fill="auto"/>
          </w:tcPr>
          <w:p w14:paraId="22262985" w14:textId="77777777" w:rsidR="008856A3" w:rsidRPr="00675E7B" w:rsidRDefault="008856A3" w:rsidP="008856A3">
            <w:pPr>
              <w:pStyle w:val="ListParagraph"/>
              <w:ind w:left="0"/>
              <w:rPr>
                <w:rFonts w:asciiTheme="minorHAnsi" w:eastAsia="Calibri" w:hAnsiTheme="minorHAnsi" w:cstheme="minorHAnsi"/>
                <w:b/>
                <w:i/>
                <w:iCs/>
                <w:sz w:val="22"/>
                <w:szCs w:val="22"/>
              </w:rPr>
            </w:pPr>
            <w:r w:rsidRPr="00675E7B">
              <w:rPr>
                <w:rFonts w:asciiTheme="minorHAnsi" w:eastAsia="Calibri" w:hAnsiTheme="minorHAnsi" w:cstheme="minorHAnsi"/>
                <w:b/>
                <w:i/>
                <w:iCs/>
                <w:sz w:val="22"/>
                <w:szCs w:val="22"/>
              </w:rPr>
              <w:lastRenderedPageBreak/>
              <w:t>Amend §447—by</w:t>
            </w:r>
          </w:p>
          <w:p w14:paraId="39D94E03" w14:textId="77777777" w:rsidR="008856A3" w:rsidRPr="00675E7B" w:rsidRDefault="008856A3" w:rsidP="008856A3">
            <w:pPr>
              <w:pStyle w:val="ListParagraph"/>
              <w:spacing w:before="40" w:after="40"/>
              <w:ind w:left="0"/>
              <w:rPr>
                <w:rFonts w:asciiTheme="minorHAnsi" w:eastAsia="Calibri" w:hAnsiTheme="minorHAnsi" w:cstheme="minorHAnsi"/>
                <w:sz w:val="22"/>
                <w:szCs w:val="22"/>
              </w:rPr>
            </w:pPr>
            <w:r w:rsidRPr="00675E7B">
              <w:rPr>
                <w:rFonts w:asciiTheme="minorHAnsi" w:eastAsia="Calibri" w:hAnsiTheme="minorHAnsi" w:cstheme="minorHAnsi"/>
                <w:sz w:val="22"/>
                <w:szCs w:val="22"/>
              </w:rPr>
              <w:t xml:space="preserve">Revising </w:t>
            </w:r>
            <w:r w:rsidR="009053FA" w:rsidRPr="00675E7B">
              <w:rPr>
                <w:rFonts w:asciiTheme="minorHAnsi" w:eastAsia="Calibri" w:hAnsiTheme="minorHAnsi" w:cstheme="minorHAnsi"/>
                <w:bCs/>
                <w:sz w:val="22"/>
                <w:szCs w:val="22"/>
              </w:rPr>
              <w:t>§447</w:t>
            </w:r>
            <w:r w:rsidR="002C23F7" w:rsidRPr="00675E7B">
              <w:rPr>
                <w:rFonts w:asciiTheme="minorHAnsi" w:eastAsia="Calibri" w:hAnsiTheme="minorHAnsi" w:cstheme="minorHAnsi"/>
                <w:bCs/>
                <w:sz w:val="22"/>
                <w:szCs w:val="22"/>
              </w:rPr>
              <w:t xml:space="preserve">.204(a)(1) and (b); </w:t>
            </w:r>
            <w:r w:rsidR="002C23F7" w:rsidRPr="00675E7B">
              <w:rPr>
                <w:rFonts w:asciiTheme="minorHAnsi" w:eastAsia="Calibri" w:hAnsiTheme="minorHAnsi" w:cstheme="minorHAnsi"/>
                <w:bCs/>
                <w:sz w:val="22"/>
                <w:szCs w:val="22"/>
              </w:rPr>
              <w:lastRenderedPageBreak/>
              <w:t xml:space="preserve">and removing </w:t>
            </w:r>
            <w:r w:rsidR="002C23F7" w:rsidRPr="00675E7B">
              <w:rPr>
                <w:rFonts w:asciiTheme="minorHAnsi" w:eastAsia="Calibri" w:hAnsiTheme="minorHAnsi" w:cstheme="minorHAnsi"/>
                <w:sz w:val="22"/>
                <w:szCs w:val="22"/>
              </w:rPr>
              <w:t>§447.204(d)</w:t>
            </w:r>
          </w:p>
          <w:p w14:paraId="74DA721F" w14:textId="77777777" w:rsidR="00C95199" w:rsidRPr="00675E7B" w:rsidRDefault="00C95199" w:rsidP="008856A3">
            <w:pPr>
              <w:pStyle w:val="ListParagraph"/>
              <w:spacing w:before="40" w:after="40"/>
              <w:ind w:left="0"/>
              <w:rPr>
                <w:rFonts w:asciiTheme="minorHAnsi" w:eastAsia="Calibri" w:hAnsiTheme="minorHAnsi" w:cstheme="minorHAnsi"/>
                <w:sz w:val="22"/>
                <w:szCs w:val="22"/>
              </w:rPr>
            </w:pPr>
          </w:p>
          <w:p w14:paraId="1A3CBDA2" w14:textId="77777777" w:rsidR="00C95199" w:rsidRPr="00675E7B" w:rsidRDefault="00C95199" w:rsidP="008856A3">
            <w:pPr>
              <w:pStyle w:val="ListParagraph"/>
              <w:spacing w:before="40" w:after="40"/>
              <w:ind w:left="0"/>
              <w:rPr>
                <w:rFonts w:asciiTheme="minorHAnsi" w:eastAsia="Calibri" w:hAnsiTheme="minorHAnsi" w:cstheme="minorHAnsi"/>
                <w:b/>
                <w:bCs/>
                <w:i/>
                <w:iCs/>
                <w:sz w:val="22"/>
                <w:szCs w:val="22"/>
              </w:rPr>
            </w:pPr>
            <w:r w:rsidRPr="00675E7B">
              <w:rPr>
                <w:rFonts w:asciiTheme="minorHAnsi" w:eastAsia="Calibri" w:hAnsiTheme="minorHAnsi" w:cstheme="minorHAnsi"/>
                <w:b/>
                <w:bCs/>
                <w:i/>
                <w:iCs/>
                <w:sz w:val="22"/>
                <w:szCs w:val="22"/>
              </w:rPr>
              <w:t>Applicability Date:</w:t>
            </w:r>
          </w:p>
          <w:p w14:paraId="0675B9CD" w14:textId="7D7C34FF" w:rsidR="001854C7" w:rsidRPr="00675E7B" w:rsidRDefault="001854C7" w:rsidP="008856A3">
            <w:pPr>
              <w:pStyle w:val="ListParagraph"/>
              <w:spacing w:before="40" w:after="40"/>
              <w:ind w:left="0"/>
              <w:rPr>
                <w:rFonts w:asciiTheme="minorHAnsi" w:eastAsia="Calibri" w:hAnsiTheme="minorHAnsi" w:cstheme="minorHAnsi"/>
                <w:sz w:val="22"/>
                <w:szCs w:val="22"/>
              </w:rPr>
            </w:pPr>
            <w:r w:rsidRPr="00675E7B">
              <w:rPr>
                <w:rFonts w:asciiTheme="minorHAnsi" w:eastAsia="Calibri" w:hAnsiTheme="minorHAnsi" w:cstheme="minorHAnsi"/>
                <w:sz w:val="22"/>
                <w:szCs w:val="22"/>
              </w:rPr>
              <w:t>The effective date of the final rule.</w:t>
            </w:r>
          </w:p>
          <w:p w14:paraId="69B6A413" w14:textId="15F4C4A0" w:rsidR="00C95199" w:rsidRPr="00675E7B" w:rsidRDefault="00C95199" w:rsidP="008856A3">
            <w:pPr>
              <w:pStyle w:val="ListParagraph"/>
              <w:spacing w:before="40" w:after="40"/>
              <w:ind w:left="0"/>
              <w:rPr>
                <w:rFonts w:asciiTheme="minorHAnsi" w:eastAsia="Calibri" w:hAnsiTheme="minorHAnsi" w:cstheme="minorHAnsi"/>
                <w:sz w:val="22"/>
                <w:szCs w:val="22"/>
              </w:rPr>
            </w:pPr>
          </w:p>
        </w:tc>
        <w:tc>
          <w:tcPr>
            <w:tcW w:w="4770" w:type="dxa"/>
            <w:tcBorders>
              <w:top w:val="single" w:sz="4" w:space="0" w:color="auto"/>
              <w:bottom w:val="single" w:sz="4" w:space="0" w:color="auto"/>
            </w:tcBorders>
            <w:shd w:val="clear" w:color="auto" w:fill="auto"/>
          </w:tcPr>
          <w:p w14:paraId="6B80FB7F" w14:textId="206204B7" w:rsidR="00FE7966" w:rsidRPr="00675E7B" w:rsidRDefault="00072C5E" w:rsidP="006C201D">
            <w:pPr>
              <w:spacing w:before="40" w:after="40"/>
              <w:rPr>
                <w:rFonts w:asciiTheme="minorHAnsi" w:eastAsia="Calibri" w:hAnsiTheme="minorHAnsi" w:cstheme="minorHAnsi"/>
                <w:i/>
                <w:iCs/>
                <w:sz w:val="22"/>
                <w:szCs w:val="22"/>
              </w:rPr>
            </w:pPr>
            <w:r w:rsidRPr="00675E7B">
              <w:rPr>
                <w:rFonts w:asciiTheme="minorHAnsi" w:eastAsia="Calibri" w:hAnsiTheme="minorHAnsi" w:cstheme="minorHAnsi"/>
                <w:bCs/>
                <w:sz w:val="22"/>
                <w:szCs w:val="22"/>
              </w:rPr>
              <w:lastRenderedPageBreak/>
              <w:t>§447.204</w:t>
            </w:r>
            <w:r w:rsidR="00FE7966" w:rsidRPr="00675E7B">
              <w:rPr>
                <w:rFonts w:asciiTheme="minorHAnsi" w:eastAsia="Calibri" w:hAnsiTheme="minorHAnsi" w:cstheme="minorHAnsi"/>
                <w:bCs/>
                <w:sz w:val="22"/>
                <w:szCs w:val="22"/>
              </w:rPr>
              <w:t xml:space="preserve"> </w:t>
            </w:r>
            <w:r w:rsidR="00FE7966" w:rsidRPr="00675E7B">
              <w:rPr>
                <w:rFonts w:asciiTheme="minorHAnsi" w:eastAsia="Calibri" w:hAnsiTheme="minorHAnsi" w:cstheme="minorHAnsi"/>
                <w:i/>
                <w:iCs/>
                <w:sz w:val="22"/>
                <w:szCs w:val="22"/>
              </w:rPr>
              <w:t xml:space="preserve">Medicaid provider participation and public process to inform access to care.  </w:t>
            </w:r>
          </w:p>
          <w:p w14:paraId="5B3E2725" w14:textId="630EBD71" w:rsidR="00FC47BD" w:rsidRPr="00675E7B" w:rsidRDefault="00072C5E" w:rsidP="00BC2DCE">
            <w:pPr>
              <w:pStyle w:val="ListParagraph"/>
              <w:numPr>
                <w:ilvl w:val="0"/>
                <w:numId w:val="16"/>
              </w:numPr>
              <w:spacing w:before="40" w:after="40"/>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(a)</w:t>
            </w:r>
            <w:r w:rsidR="00FC47BD" w:rsidRPr="00675E7B">
              <w:rPr>
                <w:rFonts w:asciiTheme="minorHAnsi" w:hAnsiTheme="minorHAnsi" w:cstheme="minorHAnsi"/>
                <w:color w:val="333333"/>
                <w:shd w:val="clear" w:color="auto" w:fill="FFFFFF"/>
              </w:rPr>
              <w:t xml:space="preserve"> </w:t>
            </w:r>
            <w:r w:rsidR="00FC47BD" w:rsidRPr="00675E7B">
              <w:rPr>
                <w:rFonts w:asciiTheme="minorHAnsi" w:eastAsia="Calibri" w:hAnsiTheme="minorHAnsi" w:cstheme="minorHAnsi"/>
                <w:bCs/>
                <w:sz w:val="22"/>
                <w:szCs w:val="22"/>
              </w:rPr>
              <w:t xml:space="preserve">The agency's payments must be consistent with efficiency, economy, and quality of care </w:t>
            </w:r>
            <w:r w:rsidR="00FC47BD" w:rsidRPr="00675E7B">
              <w:rPr>
                <w:rFonts w:asciiTheme="minorHAnsi" w:eastAsia="Calibri" w:hAnsiTheme="minorHAnsi" w:cstheme="minorHAnsi"/>
                <w:bCs/>
                <w:sz w:val="22"/>
                <w:szCs w:val="22"/>
              </w:rPr>
              <w:lastRenderedPageBreak/>
              <w:t>and sufficient to enlist enough providers so that services under the plan are available to beneficiaries at least to the extent that those services are available to the general population. In reviewing payment sufficiency, states are required to consider, prior to the submission of any state plan amendment that proposes to reduce or</w:t>
            </w:r>
            <w:r w:rsidR="008E2FDE" w:rsidRPr="00675E7B">
              <w:rPr>
                <w:rFonts w:asciiTheme="minorHAnsi" w:eastAsia="Calibri" w:hAnsiTheme="minorHAnsi" w:cstheme="minorHAnsi"/>
                <w:bCs/>
                <w:sz w:val="22"/>
                <w:szCs w:val="22"/>
              </w:rPr>
              <w:t xml:space="preserve"> r</w:t>
            </w:r>
            <w:r w:rsidR="00FC47BD" w:rsidRPr="00675E7B">
              <w:rPr>
                <w:rFonts w:asciiTheme="minorHAnsi" w:eastAsia="Calibri" w:hAnsiTheme="minorHAnsi" w:cstheme="minorHAnsi"/>
                <w:bCs/>
                <w:sz w:val="22"/>
                <w:szCs w:val="22"/>
              </w:rPr>
              <w:t>estructure Medicaid service payment rates:</w:t>
            </w:r>
          </w:p>
          <w:p w14:paraId="1665739A" w14:textId="0B3213B1" w:rsidR="008856A3" w:rsidRPr="00675E7B" w:rsidRDefault="008E2FDE" w:rsidP="00BC2DCE">
            <w:pPr>
              <w:pStyle w:val="ListParagraph"/>
              <w:numPr>
                <w:ilvl w:val="0"/>
                <w:numId w:val="16"/>
              </w:numPr>
              <w:spacing w:before="40" w:after="40"/>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(a)</w:t>
            </w:r>
            <w:r w:rsidR="00072C5E" w:rsidRPr="00675E7B">
              <w:rPr>
                <w:rFonts w:asciiTheme="minorHAnsi" w:eastAsia="Calibri" w:hAnsiTheme="minorHAnsi" w:cstheme="minorHAnsi"/>
                <w:bCs/>
                <w:sz w:val="22"/>
                <w:szCs w:val="22"/>
              </w:rPr>
              <w:t>(1)</w:t>
            </w:r>
            <w:r w:rsidR="00C20375" w:rsidRPr="00675E7B">
              <w:rPr>
                <w:rFonts w:asciiTheme="minorHAnsi" w:eastAsiaTheme="minorHAnsi" w:hAnsiTheme="minorHAnsi" w:cstheme="minorHAnsi"/>
                <w:sz w:val="18"/>
                <w:szCs w:val="18"/>
              </w:rPr>
              <w:t xml:space="preserve"> </w:t>
            </w:r>
            <w:r w:rsidR="00C20375" w:rsidRPr="00675E7B">
              <w:rPr>
                <w:rFonts w:asciiTheme="minorHAnsi" w:eastAsia="Calibri" w:hAnsiTheme="minorHAnsi" w:cstheme="minorHAnsi"/>
                <w:bCs/>
                <w:sz w:val="22"/>
                <w:szCs w:val="22"/>
              </w:rPr>
              <w:t xml:space="preserve">The data collected, and the </w:t>
            </w:r>
            <w:r w:rsidR="001854C7" w:rsidRPr="00675E7B">
              <w:rPr>
                <w:rFonts w:asciiTheme="minorHAnsi" w:eastAsia="Calibri" w:hAnsiTheme="minorHAnsi" w:cstheme="minorHAnsi"/>
                <w:bCs/>
                <w:sz w:val="22"/>
                <w:szCs w:val="22"/>
              </w:rPr>
              <w:t>state</w:t>
            </w:r>
            <w:r w:rsidR="00665800" w:rsidRPr="00675E7B">
              <w:rPr>
                <w:rFonts w:asciiTheme="minorHAnsi" w:eastAsia="Calibri" w:hAnsiTheme="minorHAnsi" w:cstheme="minorHAnsi"/>
                <w:bCs/>
                <w:sz w:val="22"/>
                <w:szCs w:val="22"/>
              </w:rPr>
              <w:t xml:space="preserve"> </w:t>
            </w:r>
            <w:r w:rsidR="00C20375" w:rsidRPr="00675E7B">
              <w:rPr>
                <w:rFonts w:asciiTheme="minorHAnsi" w:eastAsia="Calibri" w:hAnsiTheme="minorHAnsi" w:cstheme="minorHAnsi"/>
                <w:bCs/>
                <w:sz w:val="22"/>
                <w:szCs w:val="22"/>
              </w:rPr>
              <w:t>analysis performed, under §447.203(c).</w:t>
            </w:r>
          </w:p>
          <w:p w14:paraId="1EC160BE" w14:textId="3814FCAC" w:rsidR="00665800" w:rsidRPr="00675E7B" w:rsidRDefault="00665800" w:rsidP="00BC2DCE">
            <w:pPr>
              <w:pStyle w:val="ListParagraph"/>
              <w:numPr>
                <w:ilvl w:val="0"/>
                <w:numId w:val="16"/>
              </w:numPr>
              <w:spacing w:before="40" w:after="40"/>
              <w:rPr>
                <w:rFonts w:asciiTheme="minorHAnsi" w:eastAsia="Calibri" w:hAnsiTheme="minorHAnsi" w:cstheme="minorHAnsi"/>
                <w:bCs/>
                <w:sz w:val="22"/>
                <w:szCs w:val="22"/>
              </w:rPr>
            </w:pPr>
            <w:r w:rsidRPr="00675E7B">
              <w:rPr>
                <w:rFonts w:asciiTheme="minorHAnsi" w:eastAsia="Calibri" w:hAnsiTheme="minorHAnsi" w:cstheme="minorHAnsi"/>
                <w:bCs/>
                <w:sz w:val="22"/>
                <w:szCs w:val="22"/>
              </w:rPr>
              <w:t>(b)</w:t>
            </w:r>
            <w:r w:rsidR="002342CB" w:rsidRPr="00675E7B">
              <w:rPr>
                <w:rFonts w:asciiTheme="minorHAnsi" w:eastAsiaTheme="minorHAnsi" w:hAnsiTheme="minorHAnsi" w:cstheme="minorHAnsi"/>
                <w:sz w:val="18"/>
                <w:szCs w:val="18"/>
              </w:rPr>
              <w:t xml:space="preserve"> </w:t>
            </w:r>
            <w:r w:rsidR="002342CB" w:rsidRPr="00675E7B">
              <w:rPr>
                <w:rFonts w:asciiTheme="minorHAnsi" w:eastAsia="Calibri" w:hAnsiTheme="minorHAnsi" w:cstheme="minorHAnsi"/>
                <w:bCs/>
                <w:sz w:val="22"/>
                <w:szCs w:val="22"/>
              </w:rPr>
              <w:t xml:space="preserve">The </w:t>
            </w:r>
            <w:r w:rsidR="001854C7" w:rsidRPr="00675E7B">
              <w:rPr>
                <w:rFonts w:asciiTheme="minorHAnsi" w:eastAsia="Calibri" w:hAnsiTheme="minorHAnsi" w:cstheme="minorHAnsi"/>
                <w:bCs/>
                <w:sz w:val="22"/>
                <w:szCs w:val="22"/>
              </w:rPr>
              <w:t>state</w:t>
            </w:r>
            <w:r w:rsidR="002342CB" w:rsidRPr="00675E7B">
              <w:rPr>
                <w:rFonts w:asciiTheme="minorHAnsi" w:eastAsia="Calibri" w:hAnsiTheme="minorHAnsi" w:cstheme="minorHAnsi"/>
                <w:bCs/>
                <w:sz w:val="22"/>
                <w:szCs w:val="22"/>
              </w:rPr>
              <w:t xml:space="preserve"> must submit to CMS with any such proposed </w:t>
            </w:r>
            <w:r w:rsidR="001854C7" w:rsidRPr="00675E7B">
              <w:rPr>
                <w:rFonts w:asciiTheme="minorHAnsi" w:eastAsia="Calibri" w:hAnsiTheme="minorHAnsi" w:cstheme="minorHAnsi"/>
                <w:bCs/>
                <w:sz w:val="22"/>
                <w:szCs w:val="22"/>
              </w:rPr>
              <w:t>state</w:t>
            </w:r>
            <w:r w:rsidR="002342CB" w:rsidRPr="00675E7B">
              <w:rPr>
                <w:rFonts w:asciiTheme="minorHAnsi" w:eastAsia="Calibri" w:hAnsiTheme="minorHAnsi" w:cstheme="minorHAnsi"/>
                <w:bCs/>
                <w:sz w:val="22"/>
                <w:szCs w:val="22"/>
              </w:rPr>
              <w:t xml:space="preserve"> plan amendment affecting payment rates documentation of the information and analysis required under §447.203(c) of this chapter.</w:t>
            </w:r>
          </w:p>
        </w:tc>
        <w:tc>
          <w:tcPr>
            <w:tcW w:w="4230" w:type="dxa"/>
            <w:tcBorders>
              <w:top w:val="single" w:sz="4" w:space="0" w:color="auto"/>
              <w:bottom w:val="single" w:sz="4" w:space="0" w:color="auto"/>
            </w:tcBorders>
            <w:shd w:val="clear" w:color="auto" w:fill="auto"/>
          </w:tcPr>
          <w:p w14:paraId="56787237" w14:textId="77777777" w:rsidR="008856A3" w:rsidRPr="00675E7B" w:rsidRDefault="000761E5" w:rsidP="00C93E6A">
            <w:pPr>
              <w:spacing w:before="40" w:after="40"/>
              <w:rPr>
                <w:rFonts w:asciiTheme="minorHAnsi" w:eastAsia="Calibri" w:hAnsiTheme="minorHAnsi" w:cstheme="minorHAnsi"/>
                <w:b/>
                <w:bCs/>
                <w:sz w:val="22"/>
                <w:szCs w:val="22"/>
              </w:rPr>
            </w:pPr>
            <w:r w:rsidRPr="00675E7B">
              <w:rPr>
                <w:rFonts w:asciiTheme="minorHAnsi" w:eastAsia="Calibri" w:hAnsiTheme="minorHAnsi" w:cstheme="minorHAnsi"/>
                <w:b/>
                <w:bCs/>
                <w:sz w:val="22"/>
                <w:szCs w:val="22"/>
              </w:rPr>
              <w:lastRenderedPageBreak/>
              <w:t>Impact:</w:t>
            </w:r>
          </w:p>
          <w:p w14:paraId="7BA92BD1" w14:textId="65E448F9" w:rsidR="000761E5" w:rsidRPr="00675E7B" w:rsidRDefault="000761E5" w:rsidP="00BC2DCE">
            <w:pPr>
              <w:pStyle w:val="ListParagraph"/>
              <w:numPr>
                <w:ilvl w:val="0"/>
                <w:numId w:val="18"/>
              </w:num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Increased documentation requirements.</w:t>
            </w:r>
          </w:p>
        </w:tc>
        <w:tc>
          <w:tcPr>
            <w:tcW w:w="2430" w:type="dxa"/>
            <w:shd w:val="clear" w:color="auto" w:fill="auto"/>
          </w:tcPr>
          <w:p w14:paraId="2402E61E" w14:textId="0D731EA6" w:rsidR="008856A3" w:rsidRPr="00675E7B" w:rsidRDefault="00554FDD" w:rsidP="00766CDC">
            <w:pPr>
              <w:spacing w:before="40" w:after="40"/>
              <w:rPr>
                <w:rFonts w:asciiTheme="minorHAnsi" w:eastAsia="Calibri" w:hAnsiTheme="minorHAnsi" w:cstheme="minorHAnsi"/>
                <w:sz w:val="22"/>
                <w:szCs w:val="22"/>
              </w:rPr>
            </w:pPr>
            <w:r w:rsidRPr="00675E7B">
              <w:rPr>
                <w:rFonts w:asciiTheme="minorHAnsi" w:eastAsia="Calibri" w:hAnsiTheme="minorHAnsi" w:cstheme="minorHAnsi"/>
                <w:sz w:val="22"/>
                <w:szCs w:val="22"/>
              </w:rPr>
              <w:t>NA</w:t>
            </w:r>
          </w:p>
        </w:tc>
      </w:tr>
    </w:tbl>
    <w:p w14:paraId="57BB189C" w14:textId="77777777" w:rsidR="009E628A" w:rsidRPr="00675E7B" w:rsidRDefault="009E628A" w:rsidP="009E628A">
      <w:pPr>
        <w:rPr>
          <w:rFonts w:asciiTheme="minorHAnsi" w:hAnsiTheme="minorHAnsi" w:cstheme="minorHAnsi"/>
          <w:sz w:val="22"/>
          <w:szCs w:val="22"/>
        </w:rPr>
      </w:pPr>
    </w:p>
    <w:sectPr w:rsidR="009E628A" w:rsidRPr="00675E7B" w:rsidSect="00114507">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2B26" w14:textId="77777777" w:rsidR="00B304E1" w:rsidRDefault="00B304E1" w:rsidP="00114507">
      <w:r>
        <w:separator/>
      </w:r>
    </w:p>
  </w:endnote>
  <w:endnote w:type="continuationSeparator" w:id="0">
    <w:p w14:paraId="58EE1D64" w14:textId="77777777" w:rsidR="00B304E1" w:rsidRDefault="00B304E1" w:rsidP="0011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663353"/>
      <w:docPartObj>
        <w:docPartGallery w:val="Page Numbers (Bottom of Page)"/>
        <w:docPartUnique/>
      </w:docPartObj>
    </w:sdtPr>
    <w:sdtEndPr>
      <w:rPr>
        <w:noProof/>
        <w:sz w:val="18"/>
        <w:szCs w:val="18"/>
      </w:rPr>
    </w:sdtEndPr>
    <w:sdtContent>
      <w:p w14:paraId="4D41B70C" w14:textId="673B2CA9" w:rsidR="0074385E" w:rsidRPr="00120B3E" w:rsidRDefault="0074385E" w:rsidP="0074385E">
        <w:pPr>
          <w:pStyle w:val="Footer"/>
          <w:jc w:val="right"/>
          <w:rPr>
            <w:sz w:val="18"/>
            <w:szCs w:val="18"/>
          </w:rPr>
        </w:pPr>
        <w:r w:rsidRPr="00120B3E">
          <w:rPr>
            <w:sz w:val="18"/>
            <w:szCs w:val="18"/>
          </w:rPr>
          <w:fldChar w:fldCharType="begin"/>
        </w:r>
        <w:r w:rsidRPr="00120B3E">
          <w:rPr>
            <w:sz w:val="18"/>
            <w:szCs w:val="18"/>
          </w:rPr>
          <w:instrText xml:space="preserve"> PAGE   \* MERGEFORMAT </w:instrText>
        </w:r>
        <w:r w:rsidRPr="00120B3E">
          <w:rPr>
            <w:sz w:val="18"/>
            <w:szCs w:val="18"/>
          </w:rPr>
          <w:fldChar w:fldCharType="separate"/>
        </w:r>
        <w:r w:rsidRPr="00120B3E">
          <w:rPr>
            <w:noProof/>
            <w:sz w:val="18"/>
            <w:szCs w:val="18"/>
          </w:rPr>
          <w:t>2</w:t>
        </w:r>
        <w:r w:rsidRPr="00120B3E">
          <w:rPr>
            <w:noProof/>
            <w:sz w:val="18"/>
            <w:szCs w:val="18"/>
          </w:rPr>
          <w:fldChar w:fldCharType="end"/>
        </w:r>
      </w:p>
    </w:sdtContent>
  </w:sdt>
  <w:p w14:paraId="6EF9150C" w14:textId="77777777" w:rsidR="0074385E" w:rsidRDefault="00743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7D80" w14:textId="77777777" w:rsidR="00B304E1" w:rsidRDefault="00B304E1" w:rsidP="00114507">
      <w:r>
        <w:separator/>
      </w:r>
    </w:p>
  </w:footnote>
  <w:footnote w:type="continuationSeparator" w:id="0">
    <w:p w14:paraId="5DDF9353" w14:textId="77777777" w:rsidR="00B304E1" w:rsidRDefault="00B304E1" w:rsidP="0011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E9E8" w14:textId="5AAC2AF7" w:rsidR="00114507" w:rsidRDefault="00114507" w:rsidP="006D1B78">
    <w:pPr>
      <w:spacing w:before="120"/>
      <w:jc w:val="center"/>
      <w:rPr>
        <w:rFonts w:ascii="Arial" w:hAnsi="Arial" w:cs="Arial"/>
        <w:b/>
        <w:bCs/>
        <w:noProof/>
        <w:color w:val="003366"/>
      </w:rPr>
    </w:pPr>
    <w:r w:rsidRPr="00114507">
      <w:rPr>
        <w:rFonts w:ascii="Arial" w:hAnsi="Arial" w:cs="Arial"/>
        <w:b/>
        <w:bCs/>
        <w:noProof/>
        <w:color w:val="003366"/>
      </w:rPr>
      <w:drawing>
        <wp:anchor distT="0" distB="0" distL="114300" distR="114300" simplePos="0" relativeHeight="251659264" behindDoc="1" locked="0" layoutInCell="1" allowOverlap="1" wp14:anchorId="6EEA2644" wp14:editId="4985F5FF">
          <wp:simplePos x="0" y="0"/>
          <wp:positionH relativeFrom="column">
            <wp:posOffset>-311150</wp:posOffset>
          </wp:positionH>
          <wp:positionV relativeFrom="paragraph">
            <wp:posOffset>81915</wp:posOffset>
          </wp:positionV>
          <wp:extent cx="1511300" cy="546100"/>
          <wp:effectExtent l="0" t="0" r="0" b="6350"/>
          <wp:wrapTight wrapText="bothSides">
            <wp:wrapPolygon edited="0">
              <wp:start x="2723" y="0"/>
              <wp:lineTo x="1089" y="753"/>
              <wp:lineTo x="0" y="5274"/>
              <wp:lineTo x="0" y="19591"/>
              <wp:lineTo x="5173" y="21098"/>
              <wp:lineTo x="10891" y="21098"/>
              <wp:lineTo x="21237" y="18837"/>
              <wp:lineTo x="21237" y="5274"/>
              <wp:lineTo x="8440" y="0"/>
              <wp:lineTo x="27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0080E" w14:textId="3C2ED812" w:rsidR="001F3E60" w:rsidRDefault="00D41271" w:rsidP="004578C3">
    <w:pPr>
      <w:jc w:val="center"/>
      <w:rPr>
        <w:rFonts w:ascii="Arial" w:hAnsi="Arial" w:cs="Arial"/>
        <w:b/>
        <w:bCs/>
        <w:noProof/>
        <w:color w:val="003366"/>
        <w:sz w:val="22"/>
        <w:szCs w:val="22"/>
      </w:rPr>
    </w:pPr>
    <w:r>
      <w:rPr>
        <w:rFonts w:ascii="Arial" w:hAnsi="Arial" w:cs="Arial"/>
        <w:b/>
        <w:bCs/>
        <w:noProof/>
        <w:color w:val="003366"/>
        <w:sz w:val="22"/>
        <w:szCs w:val="22"/>
      </w:rPr>
      <w:t>Ensuring Access to Medicaid Services</w:t>
    </w:r>
    <w:r w:rsidR="007A5B8A">
      <w:rPr>
        <w:rFonts w:ascii="Arial" w:hAnsi="Arial" w:cs="Arial"/>
        <w:b/>
        <w:bCs/>
        <w:noProof/>
        <w:color w:val="003366"/>
        <w:sz w:val="22"/>
        <w:szCs w:val="22"/>
      </w:rPr>
      <w:t xml:space="preserve"> – Final Rule</w:t>
    </w:r>
  </w:p>
  <w:p w14:paraId="6DDEEF32" w14:textId="28ED6E3C" w:rsidR="00114507" w:rsidRPr="00114507" w:rsidRDefault="00C64CCE" w:rsidP="00E61B59">
    <w:pPr>
      <w:jc w:val="center"/>
      <w:rPr>
        <w:rFonts w:ascii="Arial" w:hAnsi="Arial" w:cs="Arial"/>
        <w:b/>
        <w:bCs/>
        <w:noProof/>
        <w:color w:val="003366"/>
        <w:sz w:val="22"/>
        <w:szCs w:val="22"/>
      </w:rPr>
    </w:pPr>
    <w:hyperlink r:id="rId2" w:history="1">
      <w:r w:rsidR="00317BD2" w:rsidRPr="00317BD2">
        <w:rPr>
          <w:rStyle w:val="Hyperlink"/>
          <w:b/>
          <w:bCs/>
        </w:rPr>
        <w:t>Federal Register / Vol. 89, No. 92 / Friday, May 10, 2024</w:t>
      </w:r>
      <w:r w:rsidR="00E67E41" w:rsidRPr="00317BD2">
        <w:rPr>
          <w:rStyle w:val="Hyperlink"/>
          <w:b/>
          <w:bCs/>
        </w:rPr>
        <w:t xml:space="preserve">             </w:t>
      </w:r>
    </w:hyperlink>
    <w:r w:rsidR="00E67E41">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69DD"/>
    <w:multiLevelType w:val="hybridMultilevel"/>
    <w:tmpl w:val="0EC85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E4124D"/>
    <w:multiLevelType w:val="hybridMultilevel"/>
    <w:tmpl w:val="52A4B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3E1AA9"/>
    <w:multiLevelType w:val="hybridMultilevel"/>
    <w:tmpl w:val="E788E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FA1F1E"/>
    <w:multiLevelType w:val="hybridMultilevel"/>
    <w:tmpl w:val="FC38A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EC7652"/>
    <w:multiLevelType w:val="hybridMultilevel"/>
    <w:tmpl w:val="EB466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5E302B"/>
    <w:multiLevelType w:val="hybridMultilevel"/>
    <w:tmpl w:val="46C66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80700D"/>
    <w:multiLevelType w:val="hybridMultilevel"/>
    <w:tmpl w:val="D7C42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616352"/>
    <w:multiLevelType w:val="hybridMultilevel"/>
    <w:tmpl w:val="205260E0"/>
    <w:lvl w:ilvl="0" w:tplc="04090001">
      <w:start w:val="1"/>
      <w:numFmt w:val="bullet"/>
      <w:lvlText w:val=""/>
      <w:lvlJc w:val="left"/>
      <w:pPr>
        <w:ind w:left="360" w:hanging="360"/>
      </w:pPr>
      <w:rPr>
        <w:rFonts w:ascii="Symbol" w:hAnsi="Symbol" w:hint="default"/>
      </w:rPr>
    </w:lvl>
    <w:lvl w:ilvl="1" w:tplc="FF36430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7D2CB4"/>
    <w:multiLevelType w:val="hybridMultilevel"/>
    <w:tmpl w:val="A55888A4"/>
    <w:lvl w:ilvl="0" w:tplc="FF36430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5F37517"/>
    <w:multiLevelType w:val="hybridMultilevel"/>
    <w:tmpl w:val="654C7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2553F1"/>
    <w:multiLevelType w:val="hybridMultilevel"/>
    <w:tmpl w:val="10FE3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136EBC"/>
    <w:multiLevelType w:val="hybridMultilevel"/>
    <w:tmpl w:val="01B4D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36639D"/>
    <w:multiLevelType w:val="hybridMultilevel"/>
    <w:tmpl w:val="AAEEF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C259B1"/>
    <w:multiLevelType w:val="hybridMultilevel"/>
    <w:tmpl w:val="5D2E2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737525"/>
    <w:multiLevelType w:val="hybridMultilevel"/>
    <w:tmpl w:val="A16E6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885857"/>
    <w:multiLevelType w:val="hybridMultilevel"/>
    <w:tmpl w:val="62C0F660"/>
    <w:lvl w:ilvl="0" w:tplc="04090001">
      <w:start w:val="1"/>
      <w:numFmt w:val="bullet"/>
      <w:lvlText w:val=""/>
      <w:lvlJc w:val="left"/>
      <w:pPr>
        <w:ind w:left="360" w:hanging="360"/>
      </w:pPr>
      <w:rPr>
        <w:rFonts w:ascii="Symbol" w:hAnsi="Symbol" w:hint="default"/>
      </w:rPr>
    </w:lvl>
    <w:lvl w:ilvl="1" w:tplc="FF36430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F07FC7"/>
    <w:multiLevelType w:val="hybridMultilevel"/>
    <w:tmpl w:val="EF44CD0A"/>
    <w:lvl w:ilvl="0" w:tplc="04090001">
      <w:start w:val="1"/>
      <w:numFmt w:val="bullet"/>
      <w:lvlText w:val=""/>
      <w:lvlJc w:val="left"/>
      <w:pPr>
        <w:ind w:left="360" w:hanging="360"/>
      </w:pPr>
      <w:rPr>
        <w:rFonts w:ascii="Symbol" w:hAnsi="Symbol" w:hint="default"/>
      </w:rPr>
    </w:lvl>
    <w:lvl w:ilvl="1" w:tplc="FF36430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FD5CDA"/>
    <w:multiLevelType w:val="hybridMultilevel"/>
    <w:tmpl w:val="BBA4F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81353508">
    <w:abstractNumId w:val="9"/>
  </w:num>
  <w:num w:numId="2" w16cid:durableId="143157671">
    <w:abstractNumId w:val="15"/>
  </w:num>
  <w:num w:numId="3" w16cid:durableId="1512136623">
    <w:abstractNumId w:val="0"/>
  </w:num>
  <w:num w:numId="4" w16cid:durableId="1455557214">
    <w:abstractNumId w:val="10"/>
  </w:num>
  <w:num w:numId="5" w16cid:durableId="1252815520">
    <w:abstractNumId w:val="3"/>
  </w:num>
  <w:num w:numId="6" w16cid:durableId="1638947485">
    <w:abstractNumId w:val="13"/>
  </w:num>
  <w:num w:numId="7" w16cid:durableId="455878027">
    <w:abstractNumId w:val="14"/>
  </w:num>
  <w:num w:numId="8" w16cid:durableId="1757820683">
    <w:abstractNumId w:val="11"/>
  </w:num>
  <w:num w:numId="9" w16cid:durableId="794101664">
    <w:abstractNumId w:val="5"/>
  </w:num>
  <w:num w:numId="10" w16cid:durableId="1648708382">
    <w:abstractNumId w:val="17"/>
  </w:num>
  <w:num w:numId="11" w16cid:durableId="1708023443">
    <w:abstractNumId w:val="12"/>
  </w:num>
  <w:num w:numId="12" w16cid:durableId="1534994274">
    <w:abstractNumId w:val="2"/>
  </w:num>
  <w:num w:numId="13" w16cid:durableId="926694001">
    <w:abstractNumId w:val="7"/>
  </w:num>
  <w:num w:numId="14" w16cid:durableId="1098016755">
    <w:abstractNumId w:val="1"/>
  </w:num>
  <w:num w:numId="15" w16cid:durableId="1933052706">
    <w:abstractNumId w:val="6"/>
  </w:num>
  <w:num w:numId="16" w16cid:durableId="974604198">
    <w:abstractNumId w:val="16"/>
  </w:num>
  <w:num w:numId="17" w16cid:durableId="629170117">
    <w:abstractNumId w:val="8"/>
  </w:num>
  <w:num w:numId="18" w16cid:durableId="26130294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07"/>
    <w:rsid w:val="000005CE"/>
    <w:rsid w:val="00002369"/>
    <w:rsid w:val="0000295F"/>
    <w:rsid w:val="00003161"/>
    <w:rsid w:val="00003380"/>
    <w:rsid w:val="000035F2"/>
    <w:rsid w:val="00003DA7"/>
    <w:rsid w:val="00004F52"/>
    <w:rsid w:val="00005FFD"/>
    <w:rsid w:val="00006FE6"/>
    <w:rsid w:val="00007108"/>
    <w:rsid w:val="000072EF"/>
    <w:rsid w:val="0000778C"/>
    <w:rsid w:val="00012719"/>
    <w:rsid w:val="00012B0A"/>
    <w:rsid w:val="00012F80"/>
    <w:rsid w:val="00014C93"/>
    <w:rsid w:val="00016E10"/>
    <w:rsid w:val="00016F6F"/>
    <w:rsid w:val="000233CE"/>
    <w:rsid w:val="000235E8"/>
    <w:rsid w:val="000251D4"/>
    <w:rsid w:val="00030B63"/>
    <w:rsid w:val="00032340"/>
    <w:rsid w:val="000356E2"/>
    <w:rsid w:val="00035EEE"/>
    <w:rsid w:val="00036336"/>
    <w:rsid w:val="0003640B"/>
    <w:rsid w:val="000378EC"/>
    <w:rsid w:val="00037B43"/>
    <w:rsid w:val="000411A5"/>
    <w:rsid w:val="0004377E"/>
    <w:rsid w:val="00044487"/>
    <w:rsid w:val="00045FFE"/>
    <w:rsid w:val="00046F34"/>
    <w:rsid w:val="00051186"/>
    <w:rsid w:val="00052494"/>
    <w:rsid w:val="000527DF"/>
    <w:rsid w:val="00052F74"/>
    <w:rsid w:val="0005322A"/>
    <w:rsid w:val="00053AC8"/>
    <w:rsid w:val="0005539D"/>
    <w:rsid w:val="00055FB3"/>
    <w:rsid w:val="00060540"/>
    <w:rsid w:val="00062710"/>
    <w:rsid w:val="0006523E"/>
    <w:rsid w:val="00066DAD"/>
    <w:rsid w:val="000703AD"/>
    <w:rsid w:val="000715C0"/>
    <w:rsid w:val="00071838"/>
    <w:rsid w:val="00071B9B"/>
    <w:rsid w:val="000729BE"/>
    <w:rsid w:val="00072C5E"/>
    <w:rsid w:val="00074AAD"/>
    <w:rsid w:val="0007587A"/>
    <w:rsid w:val="00075D0A"/>
    <w:rsid w:val="00075ED5"/>
    <w:rsid w:val="000761E5"/>
    <w:rsid w:val="000773DA"/>
    <w:rsid w:val="00080810"/>
    <w:rsid w:val="00081A31"/>
    <w:rsid w:val="0008345E"/>
    <w:rsid w:val="00083A9B"/>
    <w:rsid w:val="00084F51"/>
    <w:rsid w:val="00087A68"/>
    <w:rsid w:val="00090235"/>
    <w:rsid w:val="0009151A"/>
    <w:rsid w:val="000935F3"/>
    <w:rsid w:val="00093E20"/>
    <w:rsid w:val="00097360"/>
    <w:rsid w:val="00097EBB"/>
    <w:rsid w:val="000A094A"/>
    <w:rsid w:val="000A1967"/>
    <w:rsid w:val="000A1AB5"/>
    <w:rsid w:val="000A262A"/>
    <w:rsid w:val="000A2A4A"/>
    <w:rsid w:val="000A2BB0"/>
    <w:rsid w:val="000A3681"/>
    <w:rsid w:val="000A3B92"/>
    <w:rsid w:val="000A6521"/>
    <w:rsid w:val="000A735F"/>
    <w:rsid w:val="000B0780"/>
    <w:rsid w:val="000B3380"/>
    <w:rsid w:val="000B35F0"/>
    <w:rsid w:val="000B487C"/>
    <w:rsid w:val="000B559B"/>
    <w:rsid w:val="000B6076"/>
    <w:rsid w:val="000B6913"/>
    <w:rsid w:val="000B6AEB"/>
    <w:rsid w:val="000B7017"/>
    <w:rsid w:val="000B7207"/>
    <w:rsid w:val="000C1C5C"/>
    <w:rsid w:val="000C2637"/>
    <w:rsid w:val="000C4C03"/>
    <w:rsid w:val="000C5859"/>
    <w:rsid w:val="000C5D0E"/>
    <w:rsid w:val="000C68E6"/>
    <w:rsid w:val="000C72CA"/>
    <w:rsid w:val="000D1232"/>
    <w:rsid w:val="000D185A"/>
    <w:rsid w:val="000D19EE"/>
    <w:rsid w:val="000D2007"/>
    <w:rsid w:val="000D3469"/>
    <w:rsid w:val="000D481D"/>
    <w:rsid w:val="000D4E2A"/>
    <w:rsid w:val="000D5082"/>
    <w:rsid w:val="000D6E3D"/>
    <w:rsid w:val="000D7D90"/>
    <w:rsid w:val="000E04EF"/>
    <w:rsid w:val="000E7445"/>
    <w:rsid w:val="000E7BDB"/>
    <w:rsid w:val="000F159C"/>
    <w:rsid w:val="000F1950"/>
    <w:rsid w:val="000F1A4D"/>
    <w:rsid w:val="000F4C48"/>
    <w:rsid w:val="000F510D"/>
    <w:rsid w:val="000F6E6F"/>
    <w:rsid w:val="000F75DB"/>
    <w:rsid w:val="001019B2"/>
    <w:rsid w:val="00102E56"/>
    <w:rsid w:val="00105BF9"/>
    <w:rsid w:val="00107233"/>
    <w:rsid w:val="00111371"/>
    <w:rsid w:val="00111AA3"/>
    <w:rsid w:val="00112EE5"/>
    <w:rsid w:val="00114507"/>
    <w:rsid w:val="0011467A"/>
    <w:rsid w:val="00116162"/>
    <w:rsid w:val="0011744C"/>
    <w:rsid w:val="001208C7"/>
    <w:rsid w:val="00120B3E"/>
    <w:rsid w:val="00121030"/>
    <w:rsid w:val="00122777"/>
    <w:rsid w:val="00122923"/>
    <w:rsid w:val="00122952"/>
    <w:rsid w:val="00122F34"/>
    <w:rsid w:val="001230FB"/>
    <w:rsid w:val="0012448D"/>
    <w:rsid w:val="001262D8"/>
    <w:rsid w:val="00127191"/>
    <w:rsid w:val="0012762F"/>
    <w:rsid w:val="001279BC"/>
    <w:rsid w:val="00131B31"/>
    <w:rsid w:val="00132304"/>
    <w:rsid w:val="00132CC7"/>
    <w:rsid w:val="00134E4C"/>
    <w:rsid w:val="0013506B"/>
    <w:rsid w:val="00137F69"/>
    <w:rsid w:val="00140C82"/>
    <w:rsid w:val="001426B6"/>
    <w:rsid w:val="001433C6"/>
    <w:rsid w:val="001436A4"/>
    <w:rsid w:val="0014379B"/>
    <w:rsid w:val="00143947"/>
    <w:rsid w:val="00143A2D"/>
    <w:rsid w:val="00144E47"/>
    <w:rsid w:val="001455F4"/>
    <w:rsid w:val="00145764"/>
    <w:rsid w:val="001461D0"/>
    <w:rsid w:val="001467CB"/>
    <w:rsid w:val="00146B5C"/>
    <w:rsid w:val="0014712D"/>
    <w:rsid w:val="00147314"/>
    <w:rsid w:val="001477C1"/>
    <w:rsid w:val="00150791"/>
    <w:rsid w:val="00150A9E"/>
    <w:rsid w:val="001518B9"/>
    <w:rsid w:val="00151986"/>
    <w:rsid w:val="00151B99"/>
    <w:rsid w:val="00151C3D"/>
    <w:rsid w:val="00152199"/>
    <w:rsid w:val="001535EC"/>
    <w:rsid w:val="00153F1F"/>
    <w:rsid w:val="00155782"/>
    <w:rsid w:val="001560C8"/>
    <w:rsid w:val="0015628A"/>
    <w:rsid w:val="0015677E"/>
    <w:rsid w:val="00157327"/>
    <w:rsid w:val="0016004F"/>
    <w:rsid w:val="00160527"/>
    <w:rsid w:val="00160689"/>
    <w:rsid w:val="001608A5"/>
    <w:rsid w:val="00160A5E"/>
    <w:rsid w:val="00163256"/>
    <w:rsid w:val="0016331E"/>
    <w:rsid w:val="00164989"/>
    <w:rsid w:val="0017049E"/>
    <w:rsid w:val="00170BA7"/>
    <w:rsid w:val="00171721"/>
    <w:rsid w:val="00172105"/>
    <w:rsid w:val="0017273E"/>
    <w:rsid w:val="0017340D"/>
    <w:rsid w:val="00175CBA"/>
    <w:rsid w:val="001800A4"/>
    <w:rsid w:val="00180A78"/>
    <w:rsid w:val="00181483"/>
    <w:rsid w:val="00182318"/>
    <w:rsid w:val="00184D38"/>
    <w:rsid w:val="001854C7"/>
    <w:rsid w:val="00186A3F"/>
    <w:rsid w:val="001905D0"/>
    <w:rsid w:val="00191E5B"/>
    <w:rsid w:val="00192F7D"/>
    <w:rsid w:val="00192FE6"/>
    <w:rsid w:val="001940CC"/>
    <w:rsid w:val="0019429C"/>
    <w:rsid w:val="0019500D"/>
    <w:rsid w:val="001957B9"/>
    <w:rsid w:val="001979F8"/>
    <w:rsid w:val="001A0407"/>
    <w:rsid w:val="001A04EF"/>
    <w:rsid w:val="001A0959"/>
    <w:rsid w:val="001A1F47"/>
    <w:rsid w:val="001A2FD4"/>
    <w:rsid w:val="001A366F"/>
    <w:rsid w:val="001A4889"/>
    <w:rsid w:val="001A785E"/>
    <w:rsid w:val="001A7B88"/>
    <w:rsid w:val="001B0D9E"/>
    <w:rsid w:val="001B0E91"/>
    <w:rsid w:val="001B1CC4"/>
    <w:rsid w:val="001B1D61"/>
    <w:rsid w:val="001B3091"/>
    <w:rsid w:val="001B39ED"/>
    <w:rsid w:val="001B3F2D"/>
    <w:rsid w:val="001B4A12"/>
    <w:rsid w:val="001B5297"/>
    <w:rsid w:val="001B54CA"/>
    <w:rsid w:val="001B5943"/>
    <w:rsid w:val="001B5B03"/>
    <w:rsid w:val="001B7E2D"/>
    <w:rsid w:val="001C002F"/>
    <w:rsid w:val="001C15CD"/>
    <w:rsid w:val="001C20F9"/>
    <w:rsid w:val="001C3FBB"/>
    <w:rsid w:val="001C40DF"/>
    <w:rsid w:val="001C454D"/>
    <w:rsid w:val="001C5137"/>
    <w:rsid w:val="001C558E"/>
    <w:rsid w:val="001C6549"/>
    <w:rsid w:val="001C6B29"/>
    <w:rsid w:val="001D26DB"/>
    <w:rsid w:val="001D4A21"/>
    <w:rsid w:val="001D64BB"/>
    <w:rsid w:val="001D6502"/>
    <w:rsid w:val="001D709A"/>
    <w:rsid w:val="001D7BCA"/>
    <w:rsid w:val="001E0E1E"/>
    <w:rsid w:val="001E3AEB"/>
    <w:rsid w:val="001E6B5E"/>
    <w:rsid w:val="001E6BAD"/>
    <w:rsid w:val="001E6BBF"/>
    <w:rsid w:val="001E6DF3"/>
    <w:rsid w:val="001E6F9A"/>
    <w:rsid w:val="001F1809"/>
    <w:rsid w:val="001F27E1"/>
    <w:rsid w:val="001F36CA"/>
    <w:rsid w:val="001F3E60"/>
    <w:rsid w:val="001F65C9"/>
    <w:rsid w:val="001F77A2"/>
    <w:rsid w:val="001F7E62"/>
    <w:rsid w:val="001F7EC3"/>
    <w:rsid w:val="002004B2"/>
    <w:rsid w:val="002005C4"/>
    <w:rsid w:val="00200773"/>
    <w:rsid w:val="0020199A"/>
    <w:rsid w:val="00202C6A"/>
    <w:rsid w:val="002036C0"/>
    <w:rsid w:val="002070D8"/>
    <w:rsid w:val="00207939"/>
    <w:rsid w:val="00207E4C"/>
    <w:rsid w:val="002100DF"/>
    <w:rsid w:val="00210437"/>
    <w:rsid w:val="002107B8"/>
    <w:rsid w:val="00210840"/>
    <w:rsid w:val="00212B0D"/>
    <w:rsid w:val="00212E8F"/>
    <w:rsid w:val="0021394F"/>
    <w:rsid w:val="0021468E"/>
    <w:rsid w:val="00215154"/>
    <w:rsid w:val="002156A6"/>
    <w:rsid w:val="00216169"/>
    <w:rsid w:val="00216450"/>
    <w:rsid w:val="002165CB"/>
    <w:rsid w:val="002174D4"/>
    <w:rsid w:val="00221408"/>
    <w:rsid w:val="00225664"/>
    <w:rsid w:val="00225911"/>
    <w:rsid w:val="00227E67"/>
    <w:rsid w:val="00232734"/>
    <w:rsid w:val="002342CB"/>
    <w:rsid w:val="002350F6"/>
    <w:rsid w:val="002351AB"/>
    <w:rsid w:val="002354EF"/>
    <w:rsid w:val="002362EE"/>
    <w:rsid w:val="00236580"/>
    <w:rsid w:val="00236998"/>
    <w:rsid w:val="00240406"/>
    <w:rsid w:val="00242196"/>
    <w:rsid w:val="0024221E"/>
    <w:rsid w:val="002436B4"/>
    <w:rsid w:val="0024420A"/>
    <w:rsid w:val="00245495"/>
    <w:rsid w:val="002457E6"/>
    <w:rsid w:val="00245F8E"/>
    <w:rsid w:val="0024656A"/>
    <w:rsid w:val="00247F43"/>
    <w:rsid w:val="00250093"/>
    <w:rsid w:val="0025071A"/>
    <w:rsid w:val="00250AFF"/>
    <w:rsid w:val="00250E15"/>
    <w:rsid w:val="00250FC8"/>
    <w:rsid w:val="00252F13"/>
    <w:rsid w:val="00253042"/>
    <w:rsid w:val="00253220"/>
    <w:rsid w:val="00253F97"/>
    <w:rsid w:val="0025504E"/>
    <w:rsid w:val="002553E1"/>
    <w:rsid w:val="002555FA"/>
    <w:rsid w:val="002607E2"/>
    <w:rsid w:val="00260E33"/>
    <w:rsid w:val="002613F0"/>
    <w:rsid w:val="002616FB"/>
    <w:rsid w:val="00261ACF"/>
    <w:rsid w:val="0026333D"/>
    <w:rsid w:val="002635DC"/>
    <w:rsid w:val="002636A3"/>
    <w:rsid w:val="002636CB"/>
    <w:rsid w:val="002652C0"/>
    <w:rsid w:val="002700F8"/>
    <w:rsid w:val="00270759"/>
    <w:rsid w:val="0027108B"/>
    <w:rsid w:val="00275C66"/>
    <w:rsid w:val="00277FBD"/>
    <w:rsid w:val="002806FF"/>
    <w:rsid w:val="00280CF7"/>
    <w:rsid w:val="00283C58"/>
    <w:rsid w:val="0028658D"/>
    <w:rsid w:val="00286954"/>
    <w:rsid w:val="00287C03"/>
    <w:rsid w:val="0029043A"/>
    <w:rsid w:val="00290B83"/>
    <w:rsid w:val="00290BE8"/>
    <w:rsid w:val="00291DCF"/>
    <w:rsid w:val="00291F28"/>
    <w:rsid w:val="00292D10"/>
    <w:rsid w:val="002936C3"/>
    <w:rsid w:val="002939A3"/>
    <w:rsid w:val="002948F6"/>
    <w:rsid w:val="00294E5D"/>
    <w:rsid w:val="00295259"/>
    <w:rsid w:val="0029567A"/>
    <w:rsid w:val="0029604E"/>
    <w:rsid w:val="0029762F"/>
    <w:rsid w:val="00297DE9"/>
    <w:rsid w:val="002A16BE"/>
    <w:rsid w:val="002A19DE"/>
    <w:rsid w:val="002A1A5E"/>
    <w:rsid w:val="002A2600"/>
    <w:rsid w:val="002A3E89"/>
    <w:rsid w:val="002A451E"/>
    <w:rsid w:val="002A4D59"/>
    <w:rsid w:val="002A5764"/>
    <w:rsid w:val="002A577D"/>
    <w:rsid w:val="002A6706"/>
    <w:rsid w:val="002B01E2"/>
    <w:rsid w:val="002B04D3"/>
    <w:rsid w:val="002B1D8A"/>
    <w:rsid w:val="002B1E08"/>
    <w:rsid w:val="002B23A5"/>
    <w:rsid w:val="002B2A50"/>
    <w:rsid w:val="002B2D1F"/>
    <w:rsid w:val="002B3114"/>
    <w:rsid w:val="002B50B4"/>
    <w:rsid w:val="002B5462"/>
    <w:rsid w:val="002B6FD1"/>
    <w:rsid w:val="002B720D"/>
    <w:rsid w:val="002B75A1"/>
    <w:rsid w:val="002C0986"/>
    <w:rsid w:val="002C147B"/>
    <w:rsid w:val="002C1C99"/>
    <w:rsid w:val="002C2086"/>
    <w:rsid w:val="002C221C"/>
    <w:rsid w:val="002C23F7"/>
    <w:rsid w:val="002C24FC"/>
    <w:rsid w:val="002C2858"/>
    <w:rsid w:val="002C3033"/>
    <w:rsid w:val="002C32C1"/>
    <w:rsid w:val="002C540A"/>
    <w:rsid w:val="002C5A4F"/>
    <w:rsid w:val="002C6349"/>
    <w:rsid w:val="002C63CA"/>
    <w:rsid w:val="002C6957"/>
    <w:rsid w:val="002C7E54"/>
    <w:rsid w:val="002D232B"/>
    <w:rsid w:val="002D49C3"/>
    <w:rsid w:val="002D4F78"/>
    <w:rsid w:val="002D5847"/>
    <w:rsid w:val="002D5EF3"/>
    <w:rsid w:val="002D73B4"/>
    <w:rsid w:val="002D7ACA"/>
    <w:rsid w:val="002E0CF0"/>
    <w:rsid w:val="002E1FA3"/>
    <w:rsid w:val="002E259A"/>
    <w:rsid w:val="002E30B7"/>
    <w:rsid w:val="002E3B0B"/>
    <w:rsid w:val="002E44CF"/>
    <w:rsid w:val="002E5D02"/>
    <w:rsid w:val="002E5E3B"/>
    <w:rsid w:val="002E709E"/>
    <w:rsid w:val="002F13E0"/>
    <w:rsid w:val="002F23CC"/>
    <w:rsid w:val="002F3F83"/>
    <w:rsid w:val="002F4225"/>
    <w:rsid w:val="002F5B37"/>
    <w:rsid w:val="002F6902"/>
    <w:rsid w:val="002F6F42"/>
    <w:rsid w:val="002F6F79"/>
    <w:rsid w:val="00300A34"/>
    <w:rsid w:val="00300C95"/>
    <w:rsid w:val="00302211"/>
    <w:rsid w:val="003039FC"/>
    <w:rsid w:val="00303CB9"/>
    <w:rsid w:val="00304AF5"/>
    <w:rsid w:val="00304F02"/>
    <w:rsid w:val="0030591A"/>
    <w:rsid w:val="003062A1"/>
    <w:rsid w:val="00306AF3"/>
    <w:rsid w:val="00310F27"/>
    <w:rsid w:val="0031179E"/>
    <w:rsid w:val="00311BA4"/>
    <w:rsid w:val="00311D66"/>
    <w:rsid w:val="003127D8"/>
    <w:rsid w:val="00313C3F"/>
    <w:rsid w:val="00314A80"/>
    <w:rsid w:val="0031552C"/>
    <w:rsid w:val="00315A0A"/>
    <w:rsid w:val="00316D35"/>
    <w:rsid w:val="00316DB0"/>
    <w:rsid w:val="00317645"/>
    <w:rsid w:val="00317A31"/>
    <w:rsid w:val="00317BD2"/>
    <w:rsid w:val="00317ECF"/>
    <w:rsid w:val="00317FE6"/>
    <w:rsid w:val="00320C7B"/>
    <w:rsid w:val="00321A61"/>
    <w:rsid w:val="00323668"/>
    <w:rsid w:val="00323DF4"/>
    <w:rsid w:val="00324A61"/>
    <w:rsid w:val="003262DF"/>
    <w:rsid w:val="0033022C"/>
    <w:rsid w:val="0033025C"/>
    <w:rsid w:val="00330417"/>
    <w:rsid w:val="003314FC"/>
    <w:rsid w:val="0033298A"/>
    <w:rsid w:val="003329B2"/>
    <w:rsid w:val="003348F8"/>
    <w:rsid w:val="00334E16"/>
    <w:rsid w:val="0033514E"/>
    <w:rsid w:val="0033529F"/>
    <w:rsid w:val="00335C47"/>
    <w:rsid w:val="00336668"/>
    <w:rsid w:val="00340180"/>
    <w:rsid w:val="003401AD"/>
    <w:rsid w:val="00340B79"/>
    <w:rsid w:val="003428F8"/>
    <w:rsid w:val="00344454"/>
    <w:rsid w:val="0034454F"/>
    <w:rsid w:val="00344C6D"/>
    <w:rsid w:val="003455E2"/>
    <w:rsid w:val="00345F4F"/>
    <w:rsid w:val="00346359"/>
    <w:rsid w:val="00346560"/>
    <w:rsid w:val="003467FA"/>
    <w:rsid w:val="0034693C"/>
    <w:rsid w:val="00347251"/>
    <w:rsid w:val="00347A40"/>
    <w:rsid w:val="0035115E"/>
    <w:rsid w:val="0035264D"/>
    <w:rsid w:val="0035354E"/>
    <w:rsid w:val="003553D1"/>
    <w:rsid w:val="0036019A"/>
    <w:rsid w:val="00360540"/>
    <w:rsid w:val="00360D75"/>
    <w:rsid w:val="00361309"/>
    <w:rsid w:val="00362626"/>
    <w:rsid w:val="0036385C"/>
    <w:rsid w:val="00363C5B"/>
    <w:rsid w:val="00363E63"/>
    <w:rsid w:val="00364234"/>
    <w:rsid w:val="00364F6B"/>
    <w:rsid w:val="00365394"/>
    <w:rsid w:val="003655B1"/>
    <w:rsid w:val="0036579B"/>
    <w:rsid w:val="00365F81"/>
    <w:rsid w:val="003709CB"/>
    <w:rsid w:val="00371775"/>
    <w:rsid w:val="003734AB"/>
    <w:rsid w:val="00374D38"/>
    <w:rsid w:val="00376485"/>
    <w:rsid w:val="00376664"/>
    <w:rsid w:val="00376803"/>
    <w:rsid w:val="00376A76"/>
    <w:rsid w:val="00376DF4"/>
    <w:rsid w:val="00377164"/>
    <w:rsid w:val="003803AE"/>
    <w:rsid w:val="003806E4"/>
    <w:rsid w:val="003808E4"/>
    <w:rsid w:val="00383A1B"/>
    <w:rsid w:val="00383FBA"/>
    <w:rsid w:val="00384E2A"/>
    <w:rsid w:val="0038621B"/>
    <w:rsid w:val="00386662"/>
    <w:rsid w:val="00387D73"/>
    <w:rsid w:val="00387DFD"/>
    <w:rsid w:val="00390B0C"/>
    <w:rsid w:val="00391384"/>
    <w:rsid w:val="003924AB"/>
    <w:rsid w:val="00393199"/>
    <w:rsid w:val="00394A4C"/>
    <w:rsid w:val="003955FF"/>
    <w:rsid w:val="003A1CAB"/>
    <w:rsid w:val="003A231D"/>
    <w:rsid w:val="003A3B40"/>
    <w:rsid w:val="003A5639"/>
    <w:rsid w:val="003A5CF1"/>
    <w:rsid w:val="003A5EAE"/>
    <w:rsid w:val="003A6A9A"/>
    <w:rsid w:val="003A7171"/>
    <w:rsid w:val="003A77AE"/>
    <w:rsid w:val="003B0876"/>
    <w:rsid w:val="003B2375"/>
    <w:rsid w:val="003B278D"/>
    <w:rsid w:val="003B2C8C"/>
    <w:rsid w:val="003B44D8"/>
    <w:rsid w:val="003B47B1"/>
    <w:rsid w:val="003B5871"/>
    <w:rsid w:val="003B5B5E"/>
    <w:rsid w:val="003B66F6"/>
    <w:rsid w:val="003B6A25"/>
    <w:rsid w:val="003B71BC"/>
    <w:rsid w:val="003B773F"/>
    <w:rsid w:val="003B7795"/>
    <w:rsid w:val="003C19E4"/>
    <w:rsid w:val="003C24B2"/>
    <w:rsid w:val="003C2A60"/>
    <w:rsid w:val="003C3683"/>
    <w:rsid w:val="003C4C02"/>
    <w:rsid w:val="003C69EB"/>
    <w:rsid w:val="003C7348"/>
    <w:rsid w:val="003D03CD"/>
    <w:rsid w:val="003D1E16"/>
    <w:rsid w:val="003D328E"/>
    <w:rsid w:val="003D38C9"/>
    <w:rsid w:val="003D57E7"/>
    <w:rsid w:val="003D5BD8"/>
    <w:rsid w:val="003E12B4"/>
    <w:rsid w:val="003E2A08"/>
    <w:rsid w:val="003E352C"/>
    <w:rsid w:val="003E36B6"/>
    <w:rsid w:val="003E71BF"/>
    <w:rsid w:val="003F1500"/>
    <w:rsid w:val="003F2B52"/>
    <w:rsid w:val="003F6FCC"/>
    <w:rsid w:val="003F7DAC"/>
    <w:rsid w:val="004005FD"/>
    <w:rsid w:val="00400891"/>
    <w:rsid w:val="004013ED"/>
    <w:rsid w:val="00401731"/>
    <w:rsid w:val="00403338"/>
    <w:rsid w:val="004034C5"/>
    <w:rsid w:val="00403D3B"/>
    <w:rsid w:val="004040DE"/>
    <w:rsid w:val="004044E7"/>
    <w:rsid w:val="004046FB"/>
    <w:rsid w:val="00412153"/>
    <w:rsid w:val="00414895"/>
    <w:rsid w:val="0041630E"/>
    <w:rsid w:val="00416630"/>
    <w:rsid w:val="00416E4F"/>
    <w:rsid w:val="0041702E"/>
    <w:rsid w:val="0041707E"/>
    <w:rsid w:val="004177CE"/>
    <w:rsid w:val="00420382"/>
    <w:rsid w:val="00420BE9"/>
    <w:rsid w:val="00420C8A"/>
    <w:rsid w:val="00422B85"/>
    <w:rsid w:val="0042366D"/>
    <w:rsid w:val="00424835"/>
    <w:rsid w:val="004255EA"/>
    <w:rsid w:val="00426E74"/>
    <w:rsid w:val="0043100D"/>
    <w:rsid w:val="004317B3"/>
    <w:rsid w:val="004318E2"/>
    <w:rsid w:val="00432900"/>
    <w:rsid w:val="00432F91"/>
    <w:rsid w:val="00434861"/>
    <w:rsid w:val="00435AA1"/>
    <w:rsid w:val="004360FE"/>
    <w:rsid w:val="004364FB"/>
    <w:rsid w:val="00436843"/>
    <w:rsid w:val="004368BB"/>
    <w:rsid w:val="004373B0"/>
    <w:rsid w:val="00440D36"/>
    <w:rsid w:val="00440E66"/>
    <w:rsid w:val="00442550"/>
    <w:rsid w:val="00442759"/>
    <w:rsid w:val="00443968"/>
    <w:rsid w:val="004443DC"/>
    <w:rsid w:val="0044773D"/>
    <w:rsid w:val="0044785A"/>
    <w:rsid w:val="00451925"/>
    <w:rsid w:val="004533F1"/>
    <w:rsid w:val="004537DF"/>
    <w:rsid w:val="00453844"/>
    <w:rsid w:val="004544C9"/>
    <w:rsid w:val="00454586"/>
    <w:rsid w:val="004553E5"/>
    <w:rsid w:val="004563B7"/>
    <w:rsid w:val="00456B8C"/>
    <w:rsid w:val="004578C3"/>
    <w:rsid w:val="0046068C"/>
    <w:rsid w:val="00460A9D"/>
    <w:rsid w:val="00460F58"/>
    <w:rsid w:val="00461609"/>
    <w:rsid w:val="00462D71"/>
    <w:rsid w:val="00462E99"/>
    <w:rsid w:val="004642F7"/>
    <w:rsid w:val="004645EB"/>
    <w:rsid w:val="00464E0A"/>
    <w:rsid w:val="0046542A"/>
    <w:rsid w:val="00465999"/>
    <w:rsid w:val="00466B78"/>
    <w:rsid w:val="00467A17"/>
    <w:rsid w:val="00467D04"/>
    <w:rsid w:val="00470865"/>
    <w:rsid w:val="00473553"/>
    <w:rsid w:val="00476F17"/>
    <w:rsid w:val="00476F32"/>
    <w:rsid w:val="00477CFD"/>
    <w:rsid w:val="0048026E"/>
    <w:rsid w:val="00480343"/>
    <w:rsid w:val="0048038D"/>
    <w:rsid w:val="00480595"/>
    <w:rsid w:val="00481FC8"/>
    <w:rsid w:val="00483A9F"/>
    <w:rsid w:val="004843E1"/>
    <w:rsid w:val="00485BCA"/>
    <w:rsid w:val="00485DE9"/>
    <w:rsid w:val="004871C4"/>
    <w:rsid w:val="00492389"/>
    <w:rsid w:val="00493D59"/>
    <w:rsid w:val="00496BD0"/>
    <w:rsid w:val="0049737D"/>
    <w:rsid w:val="004A040C"/>
    <w:rsid w:val="004A1C6D"/>
    <w:rsid w:val="004A38EE"/>
    <w:rsid w:val="004A4C99"/>
    <w:rsid w:val="004A4EF6"/>
    <w:rsid w:val="004A5ED0"/>
    <w:rsid w:val="004A663A"/>
    <w:rsid w:val="004A6B7C"/>
    <w:rsid w:val="004A7BFC"/>
    <w:rsid w:val="004B119C"/>
    <w:rsid w:val="004B1750"/>
    <w:rsid w:val="004B206F"/>
    <w:rsid w:val="004B35C9"/>
    <w:rsid w:val="004B4711"/>
    <w:rsid w:val="004B5721"/>
    <w:rsid w:val="004C0394"/>
    <w:rsid w:val="004C060E"/>
    <w:rsid w:val="004C0B8C"/>
    <w:rsid w:val="004C142A"/>
    <w:rsid w:val="004C15A4"/>
    <w:rsid w:val="004C16C2"/>
    <w:rsid w:val="004C3240"/>
    <w:rsid w:val="004C35EA"/>
    <w:rsid w:val="004C3E1C"/>
    <w:rsid w:val="004C45E0"/>
    <w:rsid w:val="004C56F6"/>
    <w:rsid w:val="004C5F10"/>
    <w:rsid w:val="004C7D26"/>
    <w:rsid w:val="004D048D"/>
    <w:rsid w:val="004D0CAC"/>
    <w:rsid w:val="004D2B1C"/>
    <w:rsid w:val="004D2B56"/>
    <w:rsid w:val="004D2F13"/>
    <w:rsid w:val="004D347B"/>
    <w:rsid w:val="004D4CF0"/>
    <w:rsid w:val="004D4D3D"/>
    <w:rsid w:val="004D6295"/>
    <w:rsid w:val="004D72DA"/>
    <w:rsid w:val="004E18D5"/>
    <w:rsid w:val="004E37F5"/>
    <w:rsid w:val="004E5C45"/>
    <w:rsid w:val="004E6095"/>
    <w:rsid w:val="004E6318"/>
    <w:rsid w:val="004E6A84"/>
    <w:rsid w:val="004E6DF6"/>
    <w:rsid w:val="004E71F2"/>
    <w:rsid w:val="004F0B88"/>
    <w:rsid w:val="004F1941"/>
    <w:rsid w:val="004F33CF"/>
    <w:rsid w:val="004F364E"/>
    <w:rsid w:val="004F3CE7"/>
    <w:rsid w:val="004F3DFD"/>
    <w:rsid w:val="004F4052"/>
    <w:rsid w:val="004F429B"/>
    <w:rsid w:val="004F536D"/>
    <w:rsid w:val="004F7AE6"/>
    <w:rsid w:val="004F7F9C"/>
    <w:rsid w:val="005003A0"/>
    <w:rsid w:val="00500D33"/>
    <w:rsid w:val="005017F4"/>
    <w:rsid w:val="00502C27"/>
    <w:rsid w:val="005032B3"/>
    <w:rsid w:val="005036BE"/>
    <w:rsid w:val="00506A86"/>
    <w:rsid w:val="005106E9"/>
    <w:rsid w:val="00510A6F"/>
    <w:rsid w:val="00510EC8"/>
    <w:rsid w:val="00511AA2"/>
    <w:rsid w:val="005138D7"/>
    <w:rsid w:val="00514120"/>
    <w:rsid w:val="0051436F"/>
    <w:rsid w:val="005144D3"/>
    <w:rsid w:val="005157B4"/>
    <w:rsid w:val="00515C98"/>
    <w:rsid w:val="005174F6"/>
    <w:rsid w:val="00520B18"/>
    <w:rsid w:val="005241F5"/>
    <w:rsid w:val="0052504E"/>
    <w:rsid w:val="0052783F"/>
    <w:rsid w:val="005303DA"/>
    <w:rsid w:val="005311CB"/>
    <w:rsid w:val="005327AF"/>
    <w:rsid w:val="00535BEE"/>
    <w:rsid w:val="00537D3F"/>
    <w:rsid w:val="00541205"/>
    <w:rsid w:val="00541985"/>
    <w:rsid w:val="005419F6"/>
    <w:rsid w:val="00541ED3"/>
    <w:rsid w:val="005436F5"/>
    <w:rsid w:val="005444A7"/>
    <w:rsid w:val="00544D6A"/>
    <w:rsid w:val="005477D1"/>
    <w:rsid w:val="00550849"/>
    <w:rsid w:val="005525A3"/>
    <w:rsid w:val="00552A4F"/>
    <w:rsid w:val="00552ECD"/>
    <w:rsid w:val="00553B3C"/>
    <w:rsid w:val="00554FDD"/>
    <w:rsid w:val="005565B9"/>
    <w:rsid w:val="0055686F"/>
    <w:rsid w:val="00561BC1"/>
    <w:rsid w:val="00562263"/>
    <w:rsid w:val="00563B4A"/>
    <w:rsid w:val="00563DAB"/>
    <w:rsid w:val="005652F3"/>
    <w:rsid w:val="0056691A"/>
    <w:rsid w:val="00566A4C"/>
    <w:rsid w:val="00566EFA"/>
    <w:rsid w:val="00566FAB"/>
    <w:rsid w:val="005708DE"/>
    <w:rsid w:val="00571224"/>
    <w:rsid w:val="0057190C"/>
    <w:rsid w:val="00571DB5"/>
    <w:rsid w:val="00572098"/>
    <w:rsid w:val="00575E0B"/>
    <w:rsid w:val="00576ECF"/>
    <w:rsid w:val="00576ED9"/>
    <w:rsid w:val="005779B4"/>
    <w:rsid w:val="005803F2"/>
    <w:rsid w:val="00580BDE"/>
    <w:rsid w:val="00580F7B"/>
    <w:rsid w:val="00581129"/>
    <w:rsid w:val="00581CAE"/>
    <w:rsid w:val="00582314"/>
    <w:rsid w:val="0058281B"/>
    <w:rsid w:val="005833D2"/>
    <w:rsid w:val="00584F8F"/>
    <w:rsid w:val="00585B8D"/>
    <w:rsid w:val="00591A07"/>
    <w:rsid w:val="005940F7"/>
    <w:rsid w:val="00594763"/>
    <w:rsid w:val="00594EDF"/>
    <w:rsid w:val="00596C75"/>
    <w:rsid w:val="0059736D"/>
    <w:rsid w:val="00597AD4"/>
    <w:rsid w:val="005A07A1"/>
    <w:rsid w:val="005A1266"/>
    <w:rsid w:val="005A1DA3"/>
    <w:rsid w:val="005A5D28"/>
    <w:rsid w:val="005A77A1"/>
    <w:rsid w:val="005B0796"/>
    <w:rsid w:val="005B0ABA"/>
    <w:rsid w:val="005B0E19"/>
    <w:rsid w:val="005B1483"/>
    <w:rsid w:val="005B22A8"/>
    <w:rsid w:val="005B5F06"/>
    <w:rsid w:val="005B6BA5"/>
    <w:rsid w:val="005B730E"/>
    <w:rsid w:val="005B733F"/>
    <w:rsid w:val="005C068B"/>
    <w:rsid w:val="005C1248"/>
    <w:rsid w:val="005C2831"/>
    <w:rsid w:val="005C310A"/>
    <w:rsid w:val="005C6617"/>
    <w:rsid w:val="005D0A4E"/>
    <w:rsid w:val="005D3585"/>
    <w:rsid w:val="005D5E97"/>
    <w:rsid w:val="005D6BD1"/>
    <w:rsid w:val="005D6D36"/>
    <w:rsid w:val="005D7D4C"/>
    <w:rsid w:val="005E059D"/>
    <w:rsid w:val="005E0FEB"/>
    <w:rsid w:val="005E2466"/>
    <w:rsid w:val="005E295B"/>
    <w:rsid w:val="005E5533"/>
    <w:rsid w:val="005E578B"/>
    <w:rsid w:val="005E6109"/>
    <w:rsid w:val="005E6C70"/>
    <w:rsid w:val="005E71D4"/>
    <w:rsid w:val="005E73F4"/>
    <w:rsid w:val="005E742D"/>
    <w:rsid w:val="005F0376"/>
    <w:rsid w:val="005F07B7"/>
    <w:rsid w:val="005F09C4"/>
    <w:rsid w:val="005F1A52"/>
    <w:rsid w:val="005F2D68"/>
    <w:rsid w:val="005F3147"/>
    <w:rsid w:val="005F32FF"/>
    <w:rsid w:val="005F4423"/>
    <w:rsid w:val="005F4EB6"/>
    <w:rsid w:val="005F7542"/>
    <w:rsid w:val="00601E79"/>
    <w:rsid w:val="00603096"/>
    <w:rsid w:val="006031DE"/>
    <w:rsid w:val="0060322B"/>
    <w:rsid w:val="0060419C"/>
    <w:rsid w:val="0060426B"/>
    <w:rsid w:val="00606223"/>
    <w:rsid w:val="0060715D"/>
    <w:rsid w:val="00610830"/>
    <w:rsid w:val="00610F3D"/>
    <w:rsid w:val="006111F7"/>
    <w:rsid w:val="006115A3"/>
    <w:rsid w:val="0061213F"/>
    <w:rsid w:val="0061316F"/>
    <w:rsid w:val="00613824"/>
    <w:rsid w:val="00614EC4"/>
    <w:rsid w:val="00615E3E"/>
    <w:rsid w:val="00615FC6"/>
    <w:rsid w:val="00616359"/>
    <w:rsid w:val="00621039"/>
    <w:rsid w:val="0062133F"/>
    <w:rsid w:val="00622541"/>
    <w:rsid w:val="0062269E"/>
    <w:rsid w:val="00623666"/>
    <w:rsid w:val="00623709"/>
    <w:rsid w:val="00626347"/>
    <w:rsid w:val="00626BB7"/>
    <w:rsid w:val="00627CEA"/>
    <w:rsid w:val="006302B4"/>
    <w:rsid w:val="006302D9"/>
    <w:rsid w:val="006303A7"/>
    <w:rsid w:val="006305D9"/>
    <w:rsid w:val="0063140D"/>
    <w:rsid w:val="006314D8"/>
    <w:rsid w:val="00631ECF"/>
    <w:rsid w:val="0063356E"/>
    <w:rsid w:val="006338BA"/>
    <w:rsid w:val="006346FD"/>
    <w:rsid w:val="00634BF3"/>
    <w:rsid w:val="00634E69"/>
    <w:rsid w:val="00635CDA"/>
    <w:rsid w:val="00635EDB"/>
    <w:rsid w:val="00636085"/>
    <w:rsid w:val="006361D9"/>
    <w:rsid w:val="0063703C"/>
    <w:rsid w:val="00640132"/>
    <w:rsid w:val="00640936"/>
    <w:rsid w:val="00641BFA"/>
    <w:rsid w:val="00641C3B"/>
    <w:rsid w:val="00641FB6"/>
    <w:rsid w:val="00643DCF"/>
    <w:rsid w:val="00645C36"/>
    <w:rsid w:val="00645D05"/>
    <w:rsid w:val="006472F4"/>
    <w:rsid w:val="00647486"/>
    <w:rsid w:val="0064787D"/>
    <w:rsid w:val="00651A6A"/>
    <w:rsid w:val="0065753E"/>
    <w:rsid w:val="006611BF"/>
    <w:rsid w:val="00661493"/>
    <w:rsid w:val="0066244C"/>
    <w:rsid w:val="00662C92"/>
    <w:rsid w:val="00665800"/>
    <w:rsid w:val="006659EF"/>
    <w:rsid w:val="00665AB8"/>
    <w:rsid w:val="00665D76"/>
    <w:rsid w:val="00665FD5"/>
    <w:rsid w:val="0066690F"/>
    <w:rsid w:val="0066692B"/>
    <w:rsid w:val="00666B1A"/>
    <w:rsid w:val="006671A0"/>
    <w:rsid w:val="00670077"/>
    <w:rsid w:val="006708D3"/>
    <w:rsid w:val="00672219"/>
    <w:rsid w:val="00672EC1"/>
    <w:rsid w:val="00673573"/>
    <w:rsid w:val="00673B4E"/>
    <w:rsid w:val="00673DD7"/>
    <w:rsid w:val="006741ED"/>
    <w:rsid w:val="0067543D"/>
    <w:rsid w:val="006758E7"/>
    <w:rsid w:val="00675E7B"/>
    <w:rsid w:val="006770FE"/>
    <w:rsid w:val="006802B3"/>
    <w:rsid w:val="006812C3"/>
    <w:rsid w:val="00682550"/>
    <w:rsid w:val="00683832"/>
    <w:rsid w:val="00683840"/>
    <w:rsid w:val="006839FB"/>
    <w:rsid w:val="0068509B"/>
    <w:rsid w:val="00686AD3"/>
    <w:rsid w:val="00686D2D"/>
    <w:rsid w:val="00687689"/>
    <w:rsid w:val="00687C6A"/>
    <w:rsid w:val="0069000C"/>
    <w:rsid w:val="00690C09"/>
    <w:rsid w:val="00692CDC"/>
    <w:rsid w:val="00693121"/>
    <w:rsid w:val="00694F54"/>
    <w:rsid w:val="00696ACE"/>
    <w:rsid w:val="00696B68"/>
    <w:rsid w:val="006970B0"/>
    <w:rsid w:val="0069743A"/>
    <w:rsid w:val="006976CE"/>
    <w:rsid w:val="006A05A8"/>
    <w:rsid w:val="006A293B"/>
    <w:rsid w:val="006A2CFE"/>
    <w:rsid w:val="006A3F68"/>
    <w:rsid w:val="006A4538"/>
    <w:rsid w:val="006B03AC"/>
    <w:rsid w:val="006B1506"/>
    <w:rsid w:val="006B1EAA"/>
    <w:rsid w:val="006B249F"/>
    <w:rsid w:val="006B3756"/>
    <w:rsid w:val="006B3F15"/>
    <w:rsid w:val="006B42B1"/>
    <w:rsid w:val="006B5929"/>
    <w:rsid w:val="006B6BE3"/>
    <w:rsid w:val="006B7CF3"/>
    <w:rsid w:val="006C040F"/>
    <w:rsid w:val="006C201D"/>
    <w:rsid w:val="006C2FDE"/>
    <w:rsid w:val="006C336C"/>
    <w:rsid w:val="006C3DAC"/>
    <w:rsid w:val="006C4995"/>
    <w:rsid w:val="006C5D28"/>
    <w:rsid w:val="006C70C3"/>
    <w:rsid w:val="006C761E"/>
    <w:rsid w:val="006D0360"/>
    <w:rsid w:val="006D0468"/>
    <w:rsid w:val="006D04AE"/>
    <w:rsid w:val="006D05EC"/>
    <w:rsid w:val="006D0B45"/>
    <w:rsid w:val="006D1B78"/>
    <w:rsid w:val="006D2BDD"/>
    <w:rsid w:val="006D2ED6"/>
    <w:rsid w:val="006D34A9"/>
    <w:rsid w:val="006D405A"/>
    <w:rsid w:val="006D5717"/>
    <w:rsid w:val="006D5C3E"/>
    <w:rsid w:val="006D75D6"/>
    <w:rsid w:val="006E04EA"/>
    <w:rsid w:val="006E0853"/>
    <w:rsid w:val="006E092F"/>
    <w:rsid w:val="006E13DA"/>
    <w:rsid w:val="006E17A6"/>
    <w:rsid w:val="006E20F9"/>
    <w:rsid w:val="006E2628"/>
    <w:rsid w:val="006E2A58"/>
    <w:rsid w:val="006E3088"/>
    <w:rsid w:val="006E30F7"/>
    <w:rsid w:val="006E3460"/>
    <w:rsid w:val="006E3D9D"/>
    <w:rsid w:val="006E3F14"/>
    <w:rsid w:val="006E546A"/>
    <w:rsid w:val="006E5BD8"/>
    <w:rsid w:val="006E5FAC"/>
    <w:rsid w:val="006F3163"/>
    <w:rsid w:val="006F35BB"/>
    <w:rsid w:val="006F481D"/>
    <w:rsid w:val="006F54F3"/>
    <w:rsid w:val="00700DA2"/>
    <w:rsid w:val="00700F41"/>
    <w:rsid w:val="00701348"/>
    <w:rsid w:val="00701A8C"/>
    <w:rsid w:val="00702027"/>
    <w:rsid w:val="007043FF"/>
    <w:rsid w:val="007052BA"/>
    <w:rsid w:val="00705C0C"/>
    <w:rsid w:val="00705D6B"/>
    <w:rsid w:val="00705F14"/>
    <w:rsid w:val="00705FAE"/>
    <w:rsid w:val="007070CB"/>
    <w:rsid w:val="0070799E"/>
    <w:rsid w:val="00710672"/>
    <w:rsid w:val="00710964"/>
    <w:rsid w:val="00710B77"/>
    <w:rsid w:val="00712115"/>
    <w:rsid w:val="00712702"/>
    <w:rsid w:val="00712D95"/>
    <w:rsid w:val="007137CA"/>
    <w:rsid w:val="00713B07"/>
    <w:rsid w:val="00715A67"/>
    <w:rsid w:val="00720665"/>
    <w:rsid w:val="0072073D"/>
    <w:rsid w:val="00721F83"/>
    <w:rsid w:val="00723AAA"/>
    <w:rsid w:val="00723DB0"/>
    <w:rsid w:val="0072605A"/>
    <w:rsid w:val="00726E21"/>
    <w:rsid w:val="00730EA0"/>
    <w:rsid w:val="00730EA4"/>
    <w:rsid w:val="00732072"/>
    <w:rsid w:val="00732713"/>
    <w:rsid w:val="00732725"/>
    <w:rsid w:val="0073488E"/>
    <w:rsid w:val="00734C29"/>
    <w:rsid w:val="007358A7"/>
    <w:rsid w:val="00736C90"/>
    <w:rsid w:val="00741526"/>
    <w:rsid w:val="00741EED"/>
    <w:rsid w:val="0074385E"/>
    <w:rsid w:val="00745DD0"/>
    <w:rsid w:val="0074650B"/>
    <w:rsid w:val="00746B91"/>
    <w:rsid w:val="007479C0"/>
    <w:rsid w:val="00750919"/>
    <w:rsid w:val="00751161"/>
    <w:rsid w:val="00751293"/>
    <w:rsid w:val="00754C3F"/>
    <w:rsid w:val="00754EA7"/>
    <w:rsid w:val="00755300"/>
    <w:rsid w:val="00756422"/>
    <w:rsid w:val="0075664F"/>
    <w:rsid w:val="00756E5B"/>
    <w:rsid w:val="00756F80"/>
    <w:rsid w:val="00757424"/>
    <w:rsid w:val="007577BC"/>
    <w:rsid w:val="0075795B"/>
    <w:rsid w:val="00757A64"/>
    <w:rsid w:val="00761703"/>
    <w:rsid w:val="0076190C"/>
    <w:rsid w:val="007620F3"/>
    <w:rsid w:val="007625E5"/>
    <w:rsid w:val="007628C8"/>
    <w:rsid w:val="00764C62"/>
    <w:rsid w:val="00764EBD"/>
    <w:rsid w:val="00764EC8"/>
    <w:rsid w:val="007651E0"/>
    <w:rsid w:val="00766DCF"/>
    <w:rsid w:val="00770709"/>
    <w:rsid w:val="00770DB1"/>
    <w:rsid w:val="0077224D"/>
    <w:rsid w:val="00772A2E"/>
    <w:rsid w:val="00772EAD"/>
    <w:rsid w:val="007748FA"/>
    <w:rsid w:val="00776EC7"/>
    <w:rsid w:val="00780783"/>
    <w:rsid w:val="00780C56"/>
    <w:rsid w:val="00780E20"/>
    <w:rsid w:val="00781D79"/>
    <w:rsid w:val="00784420"/>
    <w:rsid w:val="00784C22"/>
    <w:rsid w:val="007925A2"/>
    <w:rsid w:val="00792A46"/>
    <w:rsid w:val="00793ABD"/>
    <w:rsid w:val="0079483D"/>
    <w:rsid w:val="00794C4F"/>
    <w:rsid w:val="00794F38"/>
    <w:rsid w:val="007952EC"/>
    <w:rsid w:val="0079554E"/>
    <w:rsid w:val="00795550"/>
    <w:rsid w:val="00795D9C"/>
    <w:rsid w:val="00796DCF"/>
    <w:rsid w:val="007A0A01"/>
    <w:rsid w:val="007A185C"/>
    <w:rsid w:val="007A1E77"/>
    <w:rsid w:val="007A3D3D"/>
    <w:rsid w:val="007A50A3"/>
    <w:rsid w:val="007A5B8A"/>
    <w:rsid w:val="007A6247"/>
    <w:rsid w:val="007A6794"/>
    <w:rsid w:val="007B0C24"/>
    <w:rsid w:val="007B1CCC"/>
    <w:rsid w:val="007B246C"/>
    <w:rsid w:val="007B2524"/>
    <w:rsid w:val="007B30D6"/>
    <w:rsid w:val="007B5008"/>
    <w:rsid w:val="007B52E0"/>
    <w:rsid w:val="007B59C6"/>
    <w:rsid w:val="007B75D2"/>
    <w:rsid w:val="007C008F"/>
    <w:rsid w:val="007C0453"/>
    <w:rsid w:val="007C1C50"/>
    <w:rsid w:val="007C2F77"/>
    <w:rsid w:val="007C366E"/>
    <w:rsid w:val="007C39FE"/>
    <w:rsid w:val="007C3DC0"/>
    <w:rsid w:val="007C459F"/>
    <w:rsid w:val="007C47DA"/>
    <w:rsid w:val="007C4C97"/>
    <w:rsid w:val="007C5822"/>
    <w:rsid w:val="007C7AE4"/>
    <w:rsid w:val="007D1660"/>
    <w:rsid w:val="007D35E2"/>
    <w:rsid w:val="007D4221"/>
    <w:rsid w:val="007D4D54"/>
    <w:rsid w:val="007D5A0F"/>
    <w:rsid w:val="007D5CB3"/>
    <w:rsid w:val="007E08E8"/>
    <w:rsid w:val="007E0927"/>
    <w:rsid w:val="007E0C95"/>
    <w:rsid w:val="007E0F0F"/>
    <w:rsid w:val="007E1551"/>
    <w:rsid w:val="007E2F81"/>
    <w:rsid w:val="007E3684"/>
    <w:rsid w:val="007E44E8"/>
    <w:rsid w:val="007E4CFE"/>
    <w:rsid w:val="007E6EAB"/>
    <w:rsid w:val="007E7FD0"/>
    <w:rsid w:val="007F0911"/>
    <w:rsid w:val="007F1B90"/>
    <w:rsid w:val="007F216A"/>
    <w:rsid w:val="007F2216"/>
    <w:rsid w:val="007F377A"/>
    <w:rsid w:val="007F4496"/>
    <w:rsid w:val="007F58B1"/>
    <w:rsid w:val="007F60BD"/>
    <w:rsid w:val="007F7EF4"/>
    <w:rsid w:val="0080005E"/>
    <w:rsid w:val="008008CE"/>
    <w:rsid w:val="008009F9"/>
    <w:rsid w:val="00800D48"/>
    <w:rsid w:val="00800E78"/>
    <w:rsid w:val="00801EAD"/>
    <w:rsid w:val="00804C03"/>
    <w:rsid w:val="00805444"/>
    <w:rsid w:val="00805CD0"/>
    <w:rsid w:val="00806B4C"/>
    <w:rsid w:val="008072D0"/>
    <w:rsid w:val="00807BC6"/>
    <w:rsid w:val="00810566"/>
    <w:rsid w:val="00812737"/>
    <w:rsid w:val="008138F8"/>
    <w:rsid w:val="00813DC5"/>
    <w:rsid w:val="0081433A"/>
    <w:rsid w:val="00814CBF"/>
    <w:rsid w:val="00814CCA"/>
    <w:rsid w:val="00817F1D"/>
    <w:rsid w:val="00820693"/>
    <w:rsid w:val="008209C0"/>
    <w:rsid w:val="008229D0"/>
    <w:rsid w:val="008249D1"/>
    <w:rsid w:val="0082591B"/>
    <w:rsid w:val="00826974"/>
    <w:rsid w:val="00830046"/>
    <w:rsid w:val="0083030E"/>
    <w:rsid w:val="00830D2D"/>
    <w:rsid w:val="0083126D"/>
    <w:rsid w:val="00831782"/>
    <w:rsid w:val="008321D0"/>
    <w:rsid w:val="00832315"/>
    <w:rsid w:val="00833D61"/>
    <w:rsid w:val="00835E26"/>
    <w:rsid w:val="0083676C"/>
    <w:rsid w:val="00836A04"/>
    <w:rsid w:val="00836B5D"/>
    <w:rsid w:val="00837340"/>
    <w:rsid w:val="00837AD8"/>
    <w:rsid w:val="00840086"/>
    <w:rsid w:val="00840533"/>
    <w:rsid w:val="00842671"/>
    <w:rsid w:val="00842C3C"/>
    <w:rsid w:val="00844B51"/>
    <w:rsid w:val="00844E19"/>
    <w:rsid w:val="0084510E"/>
    <w:rsid w:val="0084615C"/>
    <w:rsid w:val="00846E9D"/>
    <w:rsid w:val="0084702C"/>
    <w:rsid w:val="008479D8"/>
    <w:rsid w:val="008503DC"/>
    <w:rsid w:val="00850C6D"/>
    <w:rsid w:val="00850F46"/>
    <w:rsid w:val="008515A5"/>
    <w:rsid w:val="0085210E"/>
    <w:rsid w:val="00852C41"/>
    <w:rsid w:val="00853B88"/>
    <w:rsid w:val="00853F5F"/>
    <w:rsid w:val="00855291"/>
    <w:rsid w:val="00857122"/>
    <w:rsid w:val="00860830"/>
    <w:rsid w:val="0086101B"/>
    <w:rsid w:val="00862B29"/>
    <w:rsid w:val="00862B8D"/>
    <w:rsid w:val="00863052"/>
    <w:rsid w:val="0086351E"/>
    <w:rsid w:val="0086389D"/>
    <w:rsid w:val="00863BDE"/>
    <w:rsid w:val="00863C97"/>
    <w:rsid w:val="00863E68"/>
    <w:rsid w:val="008649FC"/>
    <w:rsid w:val="008653D8"/>
    <w:rsid w:val="0086637D"/>
    <w:rsid w:val="0086704F"/>
    <w:rsid w:val="0087125D"/>
    <w:rsid w:val="008740CB"/>
    <w:rsid w:val="00875A07"/>
    <w:rsid w:val="00875AE4"/>
    <w:rsid w:val="00880781"/>
    <w:rsid w:val="00880F04"/>
    <w:rsid w:val="00881AE2"/>
    <w:rsid w:val="008841A9"/>
    <w:rsid w:val="00884CCB"/>
    <w:rsid w:val="00885106"/>
    <w:rsid w:val="008856A3"/>
    <w:rsid w:val="00885723"/>
    <w:rsid w:val="00885CF6"/>
    <w:rsid w:val="00893F61"/>
    <w:rsid w:val="0089457B"/>
    <w:rsid w:val="00894E5D"/>
    <w:rsid w:val="0089510D"/>
    <w:rsid w:val="008956F7"/>
    <w:rsid w:val="00896562"/>
    <w:rsid w:val="00896778"/>
    <w:rsid w:val="00897768"/>
    <w:rsid w:val="008A18C9"/>
    <w:rsid w:val="008A198F"/>
    <w:rsid w:val="008A2253"/>
    <w:rsid w:val="008A4039"/>
    <w:rsid w:val="008A40A5"/>
    <w:rsid w:val="008A46E1"/>
    <w:rsid w:val="008A49B3"/>
    <w:rsid w:val="008A5276"/>
    <w:rsid w:val="008A7A98"/>
    <w:rsid w:val="008B01F6"/>
    <w:rsid w:val="008B2C86"/>
    <w:rsid w:val="008B2F49"/>
    <w:rsid w:val="008B38E0"/>
    <w:rsid w:val="008B3E3C"/>
    <w:rsid w:val="008B597E"/>
    <w:rsid w:val="008B5E38"/>
    <w:rsid w:val="008C2614"/>
    <w:rsid w:val="008C2DA9"/>
    <w:rsid w:val="008C38E6"/>
    <w:rsid w:val="008C413B"/>
    <w:rsid w:val="008C4334"/>
    <w:rsid w:val="008C451A"/>
    <w:rsid w:val="008C4E2B"/>
    <w:rsid w:val="008C509E"/>
    <w:rsid w:val="008C5424"/>
    <w:rsid w:val="008C5A86"/>
    <w:rsid w:val="008C5C7D"/>
    <w:rsid w:val="008C6EDE"/>
    <w:rsid w:val="008C794C"/>
    <w:rsid w:val="008D0160"/>
    <w:rsid w:val="008D03B3"/>
    <w:rsid w:val="008D03D2"/>
    <w:rsid w:val="008D0F0B"/>
    <w:rsid w:val="008D1EA5"/>
    <w:rsid w:val="008D294B"/>
    <w:rsid w:val="008D40B1"/>
    <w:rsid w:val="008D622F"/>
    <w:rsid w:val="008D6A88"/>
    <w:rsid w:val="008E0884"/>
    <w:rsid w:val="008E0FFB"/>
    <w:rsid w:val="008E1236"/>
    <w:rsid w:val="008E24D9"/>
    <w:rsid w:val="008E2C32"/>
    <w:rsid w:val="008E2FDE"/>
    <w:rsid w:val="008E3494"/>
    <w:rsid w:val="008E608D"/>
    <w:rsid w:val="008E65AD"/>
    <w:rsid w:val="008E664D"/>
    <w:rsid w:val="008E6EBE"/>
    <w:rsid w:val="008F03CD"/>
    <w:rsid w:val="008F0469"/>
    <w:rsid w:val="008F05C7"/>
    <w:rsid w:val="008F1009"/>
    <w:rsid w:val="008F1510"/>
    <w:rsid w:val="008F285E"/>
    <w:rsid w:val="008F2D39"/>
    <w:rsid w:val="008F38CD"/>
    <w:rsid w:val="008F42F1"/>
    <w:rsid w:val="008F4670"/>
    <w:rsid w:val="008F5B0D"/>
    <w:rsid w:val="008F5B3D"/>
    <w:rsid w:val="008F744C"/>
    <w:rsid w:val="008F7E61"/>
    <w:rsid w:val="00900187"/>
    <w:rsid w:val="009004C4"/>
    <w:rsid w:val="00900F6B"/>
    <w:rsid w:val="0090289D"/>
    <w:rsid w:val="009029AC"/>
    <w:rsid w:val="00902CE3"/>
    <w:rsid w:val="00904112"/>
    <w:rsid w:val="009053FA"/>
    <w:rsid w:val="009062D1"/>
    <w:rsid w:val="009068F1"/>
    <w:rsid w:val="00907333"/>
    <w:rsid w:val="00907CE3"/>
    <w:rsid w:val="0091158C"/>
    <w:rsid w:val="0091203D"/>
    <w:rsid w:val="00912EC5"/>
    <w:rsid w:val="0091373C"/>
    <w:rsid w:val="0091544E"/>
    <w:rsid w:val="00917479"/>
    <w:rsid w:val="009177DD"/>
    <w:rsid w:val="00921284"/>
    <w:rsid w:val="00921771"/>
    <w:rsid w:val="009228A5"/>
    <w:rsid w:val="00924914"/>
    <w:rsid w:val="0092608C"/>
    <w:rsid w:val="00926135"/>
    <w:rsid w:val="00927C9A"/>
    <w:rsid w:val="00930ED0"/>
    <w:rsid w:val="00933E58"/>
    <w:rsid w:val="009348DF"/>
    <w:rsid w:val="00934C80"/>
    <w:rsid w:val="009353C2"/>
    <w:rsid w:val="00935654"/>
    <w:rsid w:val="00935987"/>
    <w:rsid w:val="00936479"/>
    <w:rsid w:val="009369DD"/>
    <w:rsid w:val="00940733"/>
    <w:rsid w:val="00940CB3"/>
    <w:rsid w:val="00940D6A"/>
    <w:rsid w:val="00940FB3"/>
    <w:rsid w:val="00940FD3"/>
    <w:rsid w:val="00942991"/>
    <w:rsid w:val="009429BC"/>
    <w:rsid w:val="00942D0C"/>
    <w:rsid w:val="009442A6"/>
    <w:rsid w:val="00944C5C"/>
    <w:rsid w:val="00944DB5"/>
    <w:rsid w:val="00944E73"/>
    <w:rsid w:val="00945224"/>
    <w:rsid w:val="00945616"/>
    <w:rsid w:val="00946231"/>
    <w:rsid w:val="009464C8"/>
    <w:rsid w:val="009467C2"/>
    <w:rsid w:val="009471D0"/>
    <w:rsid w:val="0094731B"/>
    <w:rsid w:val="009515CC"/>
    <w:rsid w:val="00953ADA"/>
    <w:rsid w:val="0095411B"/>
    <w:rsid w:val="00954D06"/>
    <w:rsid w:val="0095569F"/>
    <w:rsid w:val="00955853"/>
    <w:rsid w:val="009567E8"/>
    <w:rsid w:val="0096029D"/>
    <w:rsid w:val="00960E12"/>
    <w:rsid w:val="00961FED"/>
    <w:rsid w:val="0096222D"/>
    <w:rsid w:val="009624D1"/>
    <w:rsid w:val="009627D8"/>
    <w:rsid w:val="00962C7E"/>
    <w:rsid w:val="00962F1F"/>
    <w:rsid w:val="00964C11"/>
    <w:rsid w:val="009651A1"/>
    <w:rsid w:val="009654E9"/>
    <w:rsid w:val="00965E0B"/>
    <w:rsid w:val="00966024"/>
    <w:rsid w:val="0096714A"/>
    <w:rsid w:val="009676D4"/>
    <w:rsid w:val="00970996"/>
    <w:rsid w:val="00971213"/>
    <w:rsid w:val="0097136C"/>
    <w:rsid w:val="00972556"/>
    <w:rsid w:val="009725E3"/>
    <w:rsid w:val="00973524"/>
    <w:rsid w:val="00974E17"/>
    <w:rsid w:val="00975146"/>
    <w:rsid w:val="009761FE"/>
    <w:rsid w:val="009777DB"/>
    <w:rsid w:val="00977824"/>
    <w:rsid w:val="00980409"/>
    <w:rsid w:val="009807ED"/>
    <w:rsid w:val="009819E2"/>
    <w:rsid w:val="009823D0"/>
    <w:rsid w:val="00982648"/>
    <w:rsid w:val="00982A4A"/>
    <w:rsid w:val="00983A8A"/>
    <w:rsid w:val="00985236"/>
    <w:rsid w:val="00985470"/>
    <w:rsid w:val="009861A8"/>
    <w:rsid w:val="009901DE"/>
    <w:rsid w:val="0099129A"/>
    <w:rsid w:val="00991ACE"/>
    <w:rsid w:val="00991E9C"/>
    <w:rsid w:val="00993A50"/>
    <w:rsid w:val="00993B6E"/>
    <w:rsid w:val="00993E62"/>
    <w:rsid w:val="009945D7"/>
    <w:rsid w:val="00995538"/>
    <w:rsid w:val="00996589"/>
    <w:rsid w:val="00996AA8"/>
    <w:rsid w:val="00996D57"/>
    <w:rsid w:val="00997E9E"/>
    <w:rsid w:val="00997FE6"/>
    <w:rsid w:val="009A066F"/>
    <w:rsid w:val="009A14BB"/>
    <w:rsid w:val="009A295A"/>
    <w:rsid w:val="009A3358"/>
    <w:rsid w:val="009A3CCA"/>
    <w:rsid w:val="009A3D4F"/>
    <w:rsid w:val="009A406F"/>
    <w:rsid w:val="009A43D5"/>
    <w:rsid w:val="009A5A49"/>
    <w:rsid w:val="009A6A4F"/>
    <w:rsid w:val="009B01E7"/>
    <w:rsid w:val="009B2BBD"/>
    <w:rsid w:val="009B3A03"/>
    <w:rsid w:val="009B3D71"/>
    <w:rsid w:val="009B4418"/>
    <w:rsid w:val="009B4D6A"/>
    <w:rsid w:val="009B54C1"/>
    <w:rsid w:val="009B55FD"/>
    <w:rsid w:val="009B6893"/>
    <w:rsid w:val="009B7609"/>
    <w:rsid w:val="009C0E55"/>
    <w:rsid w:val="009C1690"/>
    <w:rsid w:val="009C1A11"/>
    <w:rsid w:val="009C1AF8"/>
    <w:rsid w:val="009C1C4D"/>
    <w:rsid w:val="009C1E2B"/>
    <w:rsid w:val="009C3A15"/>
    <w:rsid w:val="009C40AD"/>
    <w:rsid w:val="009C4402"/>
    <w:rsid w:val="009C457B"/>
    <w:rsid w:val="009C6611"/>
    <w:rsid w:val="009C7658"/>
    <w:rsid w:val="009C7928"/>
    <w:rsid w:val="009D0C86"/>
    <w:rsid w:val="009D1896"/>
    <w:rsid w:val="009D1E60"/>
    <w:rsid w:val="009D2AF3"/>
    <w:rsid w:val="009D55A8"/>
    <w:rsid w:val="009D5A37"/>
    <w:rsid w:val="009D6579"/>
    <w:rsid w:val="009D75E5"/>
    <w:rsid w:val="009D7D11"/>
    <w:rsid w:val="009E161C"/>
    <w:rsid w:val="009E2866"/>
    <w:rsid w:val="009E401D"/>
    <w:rsid w:val="009E4985"/>
    <w:rsid w:val="009E5680"/>
    <w:rsid w:val="009E5AE9"/>
    <w:rsid w:val="009E628A"/>
    <w:rsid w:val="009E66A1"/>
    <w:rsid w:val="009E7C57"/>
    <w:rsid w:val="009F28BE"/>
    <w:rsid w:val="009F3F7B"/>
    <w:rsid w:val="009F60BF"/>
    <w:rsid w:val="009F6468"/>
    <w:rsid w:val="009F6834"/>
    <w:rsid w:val="009F6B06"/>
    <w:rsid w:val="009F6DAA"/>
    <w:rsid w:val="009F74DA"/>
    <w:rsid w:val="009F7B95"/>
    <w:rsid w:val="00A00309"/>
    <w:rsid w:val="00A01B18"/>
    <w:rsid w:val="00A03357"/>
    <w:rsid w:val="00A04FBF"/>
    <w:rsid w:val="00A06343"/>
    <w:rsid w:val="00A06991"/>
    <w:rsid w:val="00A06D46"/>
    <w:rsid w:val="00A07A23"/>
    <w:rsid w:val="00A10BD4"/>
    <w:rsid w:val="00A11B80"/>
    <w:rsid w:val="00A1301A"/>
    <w:rsid w:val="00A13157"/>
    <w:rsid w:val="00A1402D"/>
    <w:rsid w:val="00A14BE3"/>
    <w:rsid w:val="00A20806"/>
    <w:rsid w:val="00A2161C"/>
    <w:rsid w:val="00A235A3"/>
    <w:rsid w:val="00A23A87"/>
    <w:rsid w:val="00A243A8"/>
    <w:rsid w:val="00A24980"/>
    <w:rsid w:val="00A25865"/>
    <w:rsid w:val="00A26FCB"/>
    <w:rsid w:val="00A27899"/>
    <w:rsid w:val="00A3041C"/>
    <w:rsid w:val="00A31EA6"/>
    <w:rsid w:val="00A3234B"/>
    <w:rsid w:val="00A325BE"/>
    <w:rsid w:val="00A351EE"/>
    <w:rsid w:val="00A3679D"/>
    <w:rsid w:val="00A3712D"/>
    <w:rsid w:val="00A37373"/>
    <w:rsid w:val="00A4007E"/>
    <w:rsid w:val="00A40F5F"/>
    <w:rsid w:val="00A42858"/>
    <w:rsid w:val="00A42A47"/>
    <w:rsid w:val="00A43056"/>
    <w:rsid w:val="00A44762"/>
    <w:rsid w:val="00A45DBD"/>
    <w:rsid w:val="00A460A2"/>
    <w:rsid w:val="00A4672E"/>
    <w:rsid w:val="00A500C3"/>
    <w:rsid w:val="00A509AB"/>
    <w:rsid w:val="00A50CCF"/>
    <w:rsid w:val="00A515E3"/>
    <w:rsid w:val="00A51CE8"/>
    <w:rsid w:val="00A51E27"/>
    <w:rsid w:val="00A540CE"/>
    <w:rsid w:val="00A54416"/>
    <w:rsid w:val="00A5615B"/>
    <w:rsid w:val="00A56FC6"/>
    <w:rsid w:val="00A57F6F"/>
    <w:rsid w:val="00A61014"/>
    <w:rsid w:val="00A6253C"/>
    <w:rsid w:val="00A6265B"/>
    <w:rsid w:val="00A62D77"/>
    <w:rsid w:val="00A64CBE"/>
    <w:rsid w:val="00A65250"/>
    <w:rsid w:val="00A67C52"/>
    <w:rsid w:val="00A70A0F"/>
    <w:rsid w:val="00A72B46"/>
    <w:rsid w:val="00A7330B"/>
    <w:rsid w:val="00A74239"/>
    <w:rsid w:val="00A74478"/>
    <w:rsid w:val="00A82A11"/>
    <w:rsid w:val="00A8376B"/>
    <w:rsid w:val="00A84434"/>
    <w:rsid w:val="00A8467A"/>
    <w:rsid w:val="00A8592D"/>
    <w:rsid w:val="00A863FE"/>
    <w:rsid w:val="00A8710A"/>
    <w:rsid w:val="00A87E8F"/>
    <w:rsid w:val="00A9148F"/>
    <w:rsid w:val="00A92343"/>
    <w:rsid w:val="00A92419"/>
    <w:rsid w:val="00A94E87"/>
    <w:rsid w:val="00A96D58"/>
    <w:rsid w:val="00A9759F"/>
    <w:rsid w:val="00AA1611"/>
    <w:rsid w:val="00AA18D9"/>
    <w:rsid w:val="00AA1E58"/>
    <w:rsid w:val="00AA27D8"/>
    <w:rsid w:val="00AA4D87"/>
    <w:rsid w:val="00AA4FA2"/>
    <w:rsid w:val="00AA5BAA"/>
    <w:rsid w:val="00AA5E80"/>
    <w:rsid w:val="00AA5F6B"/>
    <w:rsid w:val="00AA74CD"/>
    <w:rsid w:val="00AB1175"/>
    <w:rsid w:val="00AB2960"/>
    <w:rsid w:val="00AB348B"/>
    <w:rsid w:val="00AB3C3A"/>
    <w:rsid w:val="00AB4B26"/>
    <w:rsid w:val="00AB4C2C"/>
    <w:rsid w:val="00AB4E06"/>
    <w:rsid w:val="00AB52B7"/>
    <w:rsid w:val="00AB5ABC"/>
    <w:rsid w:val="00AB5D3F"/>
    <w:rsid w:val="00AB6392"/>
    <w:rsid w:val="00AB669D"/>
    <w:rsid w:val="00AC0061"/>
    <w:rsid w:val="00AC0260"/>
    <w:rsid w:val="00AC21F9"/>
    <w:rsid w:val="00AC2715"/>
    <w:rsid w:val="00AC2E99"/>
    <w:rsid w:val="00AC3D74"/>
    <w:rsid w:val="00AC41D1"/>
    <w:rsid w:val="00AC631D"/>
    <w:rsid w:val="00AC68CB"/>
    <w:rsid w:val="00AC6A38"/>
    <w:rsid w:val="00AC6B2C"/>
    <w:rsid w:val="00AC6C1C"/>
    <w:rsid w:val="00AC71AC"/>
    <w:rsid w:val="00AC73AE"/>
    <w:rsid w:val="00AC78A4"/>
    <w:rsid w:val="00AD046B"/>
    <w:rsid w:val="00AD166A"/>
    <w:rsid w:val="00AD35DF"/>
    <w:rsid w:val="00AD3805"/>
    <w:rsid w:val="00AD46DF"/>
    <w:rsid w:val="00AD5039"/>
    <w:rsid w:val="00AD72EC"/>
    <w:rsid w:val="00AD7E01"/>
    <w:rsid w:val="00AE06D0"/>
    <w:rsid w:val="00AE0915"/>
    <w:rsid w:val="00AE1170"/>
    <w:rsid w:val="00AE1386"/>
    <w:rsid w:val="00AE142B"/>
    <w:rsid w:val="00AE1F73"/>
    <w:rsid w:val="00AE51FC"/>
    <w:rsid w:val="00AE5672"/>
    <w:rsid w:val="00AE7ABC"/>
    <w:rsid w:val="00AF1D24"/>
    <w:rsid w:val="00AF2E51"/>
    <w:rsid w:val="00AF42E8"/>
    <w:rsid w:val="00AF556C"/>
    <w:rsid w:val="00AF6191"/>
    <w:rsid w:val="00B00B23"/>
    <w:rsid w:val="00B01698"/>
    <w:rsid w:val="00B025E1"/>
    <w:rsid w:val="00B025FC"/>
    <w:rsid w:val="00B02645"/>
    <w:rsid w:val="00B0497F"/>
    <w:rsid w:val="00B04B85"/>
    <w:rsid w:val="00B05079"/>
    <w:rsid w:val="00B05228"/>
    <w:rsid w:val="00B05651"/>
    <w:rsid w:val="00B06428"/>
    <w:rsid w:val="00B07768"/>
    <w:rsid w:val="00B07CB9"/>
    <w:rsid w:val="00B106A4"/>
    <w:rsid w:val="00B10757"/>
    <w:rsid w:val="00B11895"/>
    <w:rsid w:val="00B1234F"/>
    <w:rsid w:val="00B12858"/>
    <w:rsid w:val="00B129B6"/>
    <w:rsid w:val="00B12EBF"/>
    <w:rsid w:val="00B1312D"/>
    <w:rsid w:val="00B1374D"/>
    <w:rsid w:val="00B1379A"/>
    <w:rsid w:val="00B13F99"/>
    <w:rsid w:val="00B13FE9"/>
    <w:rsid w:val="00B144E8"/>
    <w:rsid w:val="00B1527C"/>
    <w:rsid w:val="00B15A71"/>
    <w:rsid w:val="00B15FEA"/>
    <w:rsid w:val="00B16656"/>
    <w:rsid w:val="00B1796F"/>
    <w:rsid w:val="00B2044C"/>
    <w:rsid w:val="00B21D37"/>
    <w:rsid w:val="00B21DD1"/>
    <w:rsid w:val="00B2218C"/>
    <w:rsid w:val="00B22BD2"/>
    <w:rsid w:val="00B22E71"/>
    <w:rsid w:val="00B24113"/>
    <w:rsid w:val="00B25753"/>
    <w:rsid w:val="00B25CB7"/>
    <w:rsid w:val="00B261A9"/>
    <w:rsid w:val="00B267BC"/>
    <w:rsid w:val="00B27D34"/>
    <w:rsid w:val="00B304E1"/>
    <w:rsid w:val="00B30779"/>
    <w:rsid w:val="00B313B8"/>
    <w:rsid w:val="00B31E28"/>
    <w:rsid w:val="00B33043"/>
    <w:rsid w:val="00B34523"/>
    <w:rsid w:val="00B35933"/>
    <w:rsid w:val="00B36223"/>
    <w:rsid w:val="00B3793C"/>
    <w:rsid w:val="00B37D9A"/>
    <w:rsid w:val="00B41D9E"/>
    <w:rsid w:val="00B507D4"/>
    <w:rsid w:val="00B52A01"/>
    <w:rsid w:val="00B54EF6"/>
    <w:rsid w:val="00B55375"/>
    <w:rsid w:val="00B55EAC"/>
    <w:rsid w:val="00B56133"/>
    <w:rsid w:val="00B56B99"/>
    <w:rsid w:val="00B56BB9"/>
    <w:rsid w:val="00B5797F"/>
    <w:rsid w:val="00B601EE"/>
    <w:rsid w:val="00B604F3"/>
    <w:rsid w:val="00B613BC"/>
    <w:rsid w:val="00B61416"/>
    <w:rsid w:val="00B63F33"/>
    <w:rsid w:val="00B67781"/>
    <w:rsid w:val="00B67941"/>
    <w:rsid w:val="00B70002"/>
    <w:rsid w:val="00B7155F"/>
    <w:rsid w:val="00B71ABC"/>
    <w:rsid w:val="00B72A3A"/>
    <w:rsid w:val="00B72B42"/>
    <w:rsid w:val="00B745FE"/>
    <w:rsid w:val="00B7466D"/>
    <w:rsid w:val="00B75280"/>
    <w:rsid w:val="00B7634C"/>
    <w:rsid w:val="00B76B3E"/>
    <w:rsid w:val="00B772B8"/>
    <w:rsid w:val="00B7792E"/>
    <w:rsid w:val="00B80841"/>
    <w:rsid w:val="00B821C1"/>
    <w:rsid w:val="00B822BA"/>
    <w:rsid w:val="00B82712"/>
    <w:rsid w:val="00B82F3F"/>
    <w:rsid w:val="00B837C2"/>
    <w:rsid w:val="00B8582D"/>
    <w:rsid w:val="00B85C37"/>
    <w:rsid w:val="00B85CD5"/>
    <w:rsid w:val="00B876CA"/>
    <w:rsid w:val="00B905ED"/>
    <w:rsid w:val="00B91274"/>
    <w:rsid w:val="00B91426"/>
    <w:rsid w:val="00B91668"/>
    <w:rsid w:val="00B9193D"/>
    <w:rsid w:val="00B91953"/>
    <w:rsid w:val="00B9229F"/>
    <w:rsid w:val="00B92F30"/>
    <w:rsid w:val="00B93539"/>
    <w:rsid w:val="00B943C7"/>
    <w:rsid w:val="00B95F58"/>
    <w:rsid w:val="00B971D7"/>
    <w:rsid w:val="00BA0318"/>
    <w:rsid w:val="00BA0D10"/>
    <w:rsid w:val="00BA1B30"/>
    <w:rsid w:val="00BA2FBF"/>
    <w:rsid w:val="00BA347B"/>
    <w:rsid w:val="00BA3815"/>
    <w:rsid w:val="00BA4BD3"/>
    <w:rsid w:val="00BA522C"/>
    <w:rsid w:val="00BA5300"/>
    <w:rsid w:val="00BA6A56"/>
    <w:rsid w:val="00BA6F5A"/>
    <w:rsid w:val="00BA7B53"/>
    <w:rsid w:val="00BB0063"/>
    <w:rsid w:val="00BB110B"/>
    <w:rsid w:val="00BB11E9"/>
    <w:rsid w:val="00BB209E"/>
    <w:rsid w:val="00BB54B0"/>
    <w:rsid w:val="00BB6C41"/>
    <w:rsid w:val="00BB7381"/>
    <w:rsid w:val="00BB767E"/>
    <w:rsid w:val="00BC1356"/>
    <w:rsid w:val="00BC245A"/>
    <w:rsid w:val="00BC2B76"/>
    <w:rsid w:val="00BC2DCE"/>
    <w:rsid w:val="00BC33E3"/>
    <w:rsid w:val="00BC35DE"/>
    <w:rsid w:val="00BC4091"/>
    <w:rsid w:val="00BC42A3"/>
    <w:rsid w:val="00BC54D9"/>
    <w:rsid w:val="00BC78FB"/>
    <w:rsid w:val="00BD28BD"/>
    <w:rsid w:val="00BD2B63"/>
    <w:rsid w:val="00BD4A24"/>
    <w:rsid w:val="00BD6EAB"/>
    <w:rsid w:val="00BD7A64"/>
    <w:rsid w:val="00BD7FC7"/>
    <w:rsid w:val="00BE049B"/>
    <w:rsid w:val="00BE0D4E"/>
    <w:rsid w:val="00BE21AE"/>
    <w:rsid w:val="00BE433D"/>
    <w:rsid w:val="00BE466D"/>
    <w:rsid w:val="00BE5664"/>
    <w:rsid w:val="00BE61AC"/>
    <w:rsid w:val="00BE718F"/>
    <w:rsid w:val="00BE79F2"/>
    <w:rsid w:val="00BF0011"/>
    <w:rsid w:val="00BF0245"/>
    <w:rsid w:val="00BF176B"/>
    <w:rsid w:val="00BF2B61"/>
    <w:rsid w:val="00BF3BA4"/>
    <w:rsid w:val="00BF4290"/>
    <w:rsid w:val="00BF4795"/>
    <w:rsid w:val="00BF5E9C"/>
    <w:rsid w:val="00BF600F"/>
    <w:rsid w:val="00BF694F"/>
    <w:rsid w:val="00BF7BBD"/>
    <w:rsid w:val="00C00560"/>
    <w:rsid w:val="00C0177E"/>
    <w:rsid w:val="00C018F4"/>
    <w:rsid w:val="00C019CA"/>
    <w:rsid w:val="00C01D2A"/>
    <w:rsid w:val="00C01E16"/>
    <w:rsid w:val="00C01E79"/>
    <w:rsid w:val="00C035F6"/>
    <w:rsid w:val="00C0550C"/>
    <w:rsid w:val="00C05DA4"/>
    <w:rsid w:val="00C0678F"/>
    <w:rsid w:val="00C06BC3"/>
    <w:rsid w:val="00C073A3"/>
    <w:rsid w:val="00C10095"/>
    <w:rsid w:val="00C100F1"/>
    <w:rsid w:val="00C1068B"/>
    <w:rsid w:val="00C114EB"/>
    <w:rsid w:val="00C11B41"/>
    <w:rsid w:val="00C14734"/>
    <w:rsid w:val="00C14F14"/>
    <w:rsid w:val="00C20375"/>
    <w:rsid w:val="00C21D9B"/>
    <w:rsid w:val="00C23384"/>
    <w:rsid w:val="00C25BB3"/>
    <w:rsid w:val="00C261E6"/>
    <w:rsid w:val="00C2721C"/>
    <w:rsid w:val="00C302B7"/>
    <w:rsid w:val="00C31266"/>
    <w:rsid w:val="00C315A8"/>
    <w:rsid w:val="00C31C06"/>
    <w:rsid w:val="00C34E9D"/>
    <w:rsid w:val="00C35048"/>
    <w:rsid w:val="00C35785"/>
    <w:rsid w:val="00C36082"/>
    <w:rsid w:val="00C362FD"/>
    <w:rsid w:val="00C369B6"/>
    <w:rsid w:val="00C37938"/>
    <w:rsid w:val="00C400E3"/>
    <w:rsid w:val="00C40181"/>
    <w:rsid w:val="00C402F4"/>
    <w:rsid w:val="00C406AC"/>
    <w:rsid w:val="00C41EC3"/>
    <w:rsid w:val="00C43CC9"/>
    <w:rsid w:val="00C451C6"/>
    <w:rsid w:val="00C46A8B"/>
    <w:rsid w:val="00C51231"/>
    <w:rsid w:val="00C5216A"/>
    <w:rsid w:val="00C523EA"/>
    <w:rsid w:val="00C5271D"/>
    <w:rsid w:val="00C52878"/>
    <w:rsid w:val="00C53F69"/>
    <w:rsid w:val="00C548A2"/>
    <w:rsid w:val="00C54F78"/>
    <w:rsid w:val="00C55F96"/>
    <w:rsid w:val="00C567AA"/>
    <w:rsid w:val="00C6005F"/>
    <w:rsid w:val="00C60AB8"/>
    <w:rsid w:val="00C616C6"/>
    <w:rsid w:val="00C61AAC"/>
    <w:rsid w:val="00C62652"/>
    <w:rsid w:val="00C64164"/>
    <w:rsid w:val="00C64CCE"/>
    <w:rsid w:val="00C650BA"/>
    <w:rsid w:val="00C668B8"/>
    <w:rsid w:val="00C67059"/>
    <w:rsid w:val="00C6718B"/>
    <w:rsid w:val="00C6789D"/>
    <w:rsid w:val="00C67C98"/>
    <w:rsid w:val="00C67DD3"/>
    <w:rsid w:val="00C7014A"/>
    <w:rsid w:val="00C70CAD"/>
    <w:rsid w:val="00C71244"/>
    <w:rsid w:val="00C72223"/>
    <w:rsid w:val="00C736C3"/>
    <w:rsid w:val="00C741B0"/>
    <w:rsid w:val="00C743D6"/>
    <w:rsid w:val="00C748FD"/>
    <w:rsid w:val="00C74C88"/>
    <w:rsid w:val="00C753B8"/>
    <w:rsid w:val="00C7729D"/>
    <w:rsid w:val="00C802F7"/>
    <w:rsid w:val="00C8160F"/>
    <w:rsid w:val="00C83630"/>
    <w:rsid w:val="00C840CC"/>
    <w:rsid w:val="00C85F3B"/>
    <w:rsid w:val="00C86714"/>
    <w:rsid w:val="00C870D8"/>
    <w:rsid w:val="00C87CF0"/>
    <w:rsid w:val="00C9143C"/>
    <w:rsid w:val="00C921D7"/>
    <w:rsid w:val="00C93AB4"/>
    <w:rsid w:val="00C93E6A"/>
    <w:rsid w:val="00C94A49"/>
    <w:rsid w:val="00C95199"/>
    <w:rsid w:val="00C9573D"/>
    <w:rsid w:val="00C972DE"/>
    <w:rsid w:val="00CA0F7A"/>
    <w:rsid w:val="00CA1339"/>
    <w:rsid w:val="00CA39FC"/>
    <w:rsid w:val="00CA59A0"/>
    <w:rsid w:val="00CA5F2F"/>
    <w:rsid w:val="00CA6F95"/>
    <w:rsid w:val="00CA70BC"/>
    <w:rsid w:val="00CB03F4"/>
    <w:rsid w:val="00CB08E5"/>
    <w:rsid w:val="00CB1058"/>
    <w:rsid w:val="00CB177B"/>
    <w:rsid w:val="00CB22A2"/>
    <w:rsid w:val="00CB2852"/>
    <w:rsid w:val="00CB685F"/>
    <w:rsid w:val="00CB6B2C"/>
    <w:rsid w:val="00CB705E"/>
    <w:rsid w:val="00CC0BFB"/>
    <w:rsid w:val="00CC0FAE"/>
    <w:rsid w:val="00CC1AC9"/>
    <w:rsid w:val="00CC3342"/>
    <w:rsid w:val="00CC3C00"/>
    <w:rsid w:val="00CC4435"/>
    <w:rsid w:val="00CC51C7"/>
    <w:rsid w:val="00CC6F42"/>
    <w:rsid w:val="00CD0599"/>
    <w:rsid w:val="00CD0EAB"/>
    <w:rsid w:val="00CD0F08"/>
    <w:rsid w:val="00CD13DD"/>
    <w:rsid w:val="00CD1762"/>
    <w:rsid w:val="00CD20E5"/>
    <w:rsid w:val="00CD28D4"/>
    <w:rsid w:val="00CD2C59"/>
    <w:rsid w:val="00CD2E20"/>
    <w:rsid w:val="00CD4227"/>
    <w:rsid w:val="00CD4457"/>
    <w:rsid w:val="00CD4528"/>
    <w:rsid w:val="00CD4541"/>
    <w:rsid w:val="00CD58AF"/>
    <w:rsid w:val="00CD6229"/>
    <w:rsid w:val="00CD7C75"/>
    <w:rsid w:val="00CE1606"/>
    <w:rsid w:val="00CE1D97"/>
    <w:rsid w:val="00CE2056"/>
    <w:rsid w:val="00CE3010"/>
    <w:rsid w:val="00CE4770"/>
    <w:rsid w:val="00CE590A"/>
    <w:rsid w:val="00CE7AAF"/>
    <w:rsid w:val="00CF0A2B"/>
    <w:rsid w:val="00CF14F4"/>
    <w:rsid w:val="00CF1622"/>
    <w:rsid w:val="00CF1922"/>
    <w:rsid w:val="00CF1D88"/>
    <w:rsid w:val="00CF245A"/>
    <w:rsid w:val="00CF3035"/>
    <w:rsid w:val="00CF33D5"/>
    <w:rsid w:val="00CF3C1B"/>
    <w:rsid w:val="00CF550F"/>
    <w:rsid w:val="00CF557D"/>
    <w:rsid w:val="00CF5B95"/>
    <w:rsid w:val="00CF7371"/>
    <w:rsid w:val="00D00242"/>
    <w:rsid w:val="00D0104E"/>
    <w:rsid w:val="00D0174C"/>
    <w:rsid w:val="00D01BA0"/>
    <w:rsid w:val="00D01CE7"/>
    <w:rsid w:val="00D02A3D"/>
    <w:rsid w:val="00D0332E"/>
    <w:rsid w:val="00D062D1"/>
    <w:rsid w:val="00D06347"/>
    <w:rsid w:val="00D06BD9"/>
    <w:rsid w:val="00D0731F"/>
    <w:rsid w:val="00D10745"/>
    <w:rsid w:val="00D11D66"/>
    <w:rsid w:val="00D122FE"/>
    <w:rsid w:val="00D15C80"/>
    <w:rsid w:val="00D213E8"/>
    <w:rsid w:val="00D234A5"/>
    <w:rsid w:val="00D236C8"/>
    <w:rsid w:val="00D23814"/>
    <w:rsid w:val="00D23E04"/>
    <w:rsid w:val="00D26A33"/>
    <w:rsid w:val="00D27329"/>
    <w:rsid w:val="00D27472"/>
    <w:rsid w:val="00D30C58"/>
    <w:rsid w:val="00D314C7"/>
    <w:rsid w:val="00D32DE8"/>
    <w:rsid w:val="00D34BAB"/>
    <w:rsid w:val="00D3557A"/>
    <w:rsid w:val="00D35F5C"/>
    <w:rsid w:val="00D36870"/>
    <w:rsid w:val="00D36E5F"/>
    <w:rsid w:val="00D37026"/>
    <w:rsid w:val="00D3770B"/>
    <w:rsid w:val="00D3794B"/>
    <w:rsid w:val="00D37CCA"/>
    <w:rsid w:val="00D37D62"/>
    <w:rsid w:val="00D41271"/>
    <w:rsid w:val="00D41B49"/>
    <w:rsid w:val="00D41BB2"/>
    <w:rsid w:val="00D42075"/>
    <w:rsid w:val="00D4256E"/>
    <w:rsid w:val="00D42B8B"/>
    <w:rsid w:val="00D42E0C"/>
    <w:rsid w:val="00D45336"/>
    <w:rsid w:val="00D466B0"/>
    <w:rsid w:val="00D47CC2"/>
    <w:rsid w:val="00D47FE7"/>
    <w:rsid w:val="00D51062"/>
    <w:rsid w:val="00D51301"/>
    <w:rsid w:val="00D5151B"/>
    <w:rsid w:val="00D522E3"/>
    <w:rsid w:val="00D55219"/>
    <w:rsid w:val="00D55AF7"/>
    <w:rsid w:val="00D5777F"/>
    <w:rsid w:val="00D57E09"/>
    <w:rsid w:val="00D606BD"/>
    <w:rsid w:val="00D60753"/>
    <w:rsid w:val="00D612D7"/>
    <w:rsid w:val="00D61490"/>
    <w:rsid w:val="00D627B6"/>
    <w:rsid w:val="00D629E9"/>
    <w:rsid w:val="00D64809"/>
    <w:rsid w:val="00D65293"/>
    <w:rsid w:val="00D65613"/>
    <w:rsid w:val="00D658B3"/>
    <w:rsid w:val="00D66759"/>
    <w:rsid w:val="00D676B3"/>
    <w:rsid w:val="00D678BC"/>
    <w:rsid w:val="00D70476"/>
    <w:rsid w:val="00D71D2B"/>
    <w:rsid w:val="00D71DAB"/>
    <w:rsid w:val="00D73467"/>
    <w:rsid w:val="00D74435"/>
    <w:rsid w:val="00D75FB2"/>
    <w:rsid w:val="00D76148"/>
    <w:rsid w:val="00D771B9"/>
    <w:rsid w:val="00D8036B"/>
    <w:rsid w:val="00D8119F"/>
    <w:rsid w:val="00D84EE8"/>
    <w:rsid w:val="00D86753"/>
    <w:rsid w:val="00D875D0"/>
    <w:rsid w:val="00D87B59"/>
    <w:rsid w:val="00D908F2"/>
    <w:rsid w:val="00D939AF"/>
    <w:rsid w:val="00D96036"/>
    <w:rsid w:val="00D960AA"/>
    <w:rsid w:val="00D96F1C"/>
    <w:rsid w:val="00D97797"/>
    <w:rsid w:val="00D97A21"/>
    <w:rsid w:val="00DA017E"/>
    <w:rsid w:val="00DA1483"/>
    <w:rsid w:val="00DA19B4"/>
    <w:rsid w:val="00DA1EE7"/>
    <w:rsid w:val="00DA2452"/>
    <w:rsid w:val="00DA2A33"/>
    <w:rsid w:val="00DA3070"/>
    <w:rsid w:val="00DA40FB"/>
    <w:rsid w:val="00DA4516"/>
    <w:rsid w:val="00DA4EFA"/>
    <w:rsid w:val="00DA5C99"/>
    <w:rsid w:val="00DA6CDA"/>
    <w:rsid w:val="00DA6E3C"/>
    <w:rsid w:val="00DA70AF"/>
    <w:rsid w:val="00DB18B5"/>
    <w:rsid w:val="00DB251E"/>
    <w:rsid w:val="00DB439F"/>
    <w:rsid w:val="00DB4402"/>
    <w:rsid w:val="00DB4724"/>
    <w:rsid w:val="00DB5532"/>
    <w:rsid w:val="00DB59F1"/>
    <w:rsid w:val="00DB5E35"/>
    <w:rsid w:val="00DB64C5"/>
    <w:rsid w:val="00DB6800"/>
    <w:rsid w:val="00DB6CBE"/>
    <w:rsid w:val="00DB7B16"/>
    <w:rsid w:val="00DC1298"/>
    <w:rsid w:val="00DC46B5"/>
    <w:rsid w:val="00DC5189"/>
    <w:rsid w:val="00DC550E"/>
    <w:rsid w:val="00DC55DE"/>
    <w:rsid w:val="00DC57F7"/>
    <w:rsid w:val="00DC5AB1"/>
    <w:rsid w:val="00DC60A4"/>
    <w:rsid w:val="00DC6C37"/>
    <w:rsid w:val="00DC736F"/>
    <w:rsid w:val="00DD04F2"/>
    <w:rsid w:val="00DD0AAE"/>
    <w:rsid w:val="00DD0F3A"/>
    <w:rsid w:val="00DD1830"/>
    <w:rsid w:val="00DD198F"/>
    <w:rsid w:val="00DD2FD9"/>
    <w:rsid w:val="00DD3920"/>
    <w:rsid w:val="00DD3C53"/>
    <w:rsid w:val="00DD4F0B"/>
    <w:rsid w:val="00DD505A"/>
    <w:rsid w:val="00DD578E"/>
    <w:rsid w:val="00DD69ED"/>
    <w:rsid w:val="00DE015E"/>
    <w:rsid w:val="00DE0D57"/>
    <w:rsid w:val="00DE10BF"/>
    <w:rsid w:val="00DE1CC0"/>
    <w:rsid w:val="00DE2608"/>
    <w:rsid w:val="00DE4D5C"/>
    <w:rsid w:val="00DE4DEE"/>
    <w:rsid w:val="00DE627F"/>
    <w:rsid w:val="00DE6811"/>
    <w:rsid w:val="00DE6E18"/>
    <w:rsid w:val="00DE75D6"/>
    <w:rsid w:val="00DE7DFD"/>
    <w:rsid w:val="00DF01CD"/>
    <w:rsid w:val="00DF0221"/>
    <w:rsid w:val="00DF0DED"/>
    <w:rsid w:val="00DF37EB"/>
    <w:rsid w:val="00DF3C88"/>
    <w:rsid w:val="00DF727E"/>
    <w:rsid w:val="00DF7FC9"/>
    <w:rsid w:val="00E026BB"/>
    <w:rsid w:val="00E038EB"/>
    <w:rsid w:val="00E04A00"/>
    <w:rsid w:val="00E051AE"/>
    <w:rsid w:val="00E1046B"/>
    <w:rsid w:val="00E11473"/>
    <w:rsid w:val="00E11DCE"/>
    <w:rsid w:val="00E11DF9"/>
    <w:rsid w:val="00E13125"/>
    <w:rsid w:val="00E13F53"/>
    <w:rsid w:val="00E14E8A"/>
    <w:rsid w:val="00E1706E"/>
    <w:rsid w:val="00E20186"/>
    <w:rsid w:val="00E201B2"/>
    <w:rsid w:val="00E2027E"/>
    <w:rsid w:val="00E20C04"/>
    <w:rsid w:val="00E20D88"/>
    <w:rsid w:val="00E21515"/>
    <w:rsid w:val="00E21CFF"/>
    <w:rsid w:val="00E23775"/>
    <w:rsid w:val="00E246DE"/>
    <w:rsid w:val="00E25873"/>
    <w:rsid w:val="00E26ED4"/>
    <w:rsid w:val="00E272C9"/>
    <w:rsid w:val="00E3025F"/>
    <w:rsid w:val="00E3037A"/>
    <w:rsid w:val="00E31B39"/>
    <w:rsid w:val="00E32856"/>
    <w:rsid w:val="00E32861"/>
    <w:rsid w:val="00E35504"/>
    <w:rsid w:val="00E37FD9"/>
    <w:rsid w:val="00E403B9"/>
    <w:rsid w:val="00E40DDC"/>
    <w:rsid w:val="00E415BD"/>
    <w:rsid w:val="00E41691"/>
    <w:rsid w:val="00E41968"/>
    <w:rsid w:val="00E41ED3"/>
    <w:rsid w:val="00E41F23"/>
    <w:rsid w:val="00E4367E"/>
    <w:rsid w:val="00E436CB"/>
    <w:rsid w:val="00E4525C"/>
    <w:rsid w:val="00E454FB"/>
    <w:rsid w:val="00E45B33"/>
    <w:rsid w:val="00E4656B"/>
    <w:rsid w:val="00E502EA"/>
    <w:rsid w:val="00E5037E"/>
    <w:rsid w:val="00E51242"/>
    <w:rsid w:val="00E5171D"/>
    <w:rsid w:val="00E525EE"/>
    <w:rsid w:val="00E52826"/>
    <w:rsid w:val="00E52F93"/>
    <w:rsid w:val="00E538B6"/>
    <w:rsid w:val="00E53C90"/>
    <w:rsid w:val="00E54AE1"/>
    <w:rsid w:val="00E550F5"/>
    <w:rsid w:val="00E56523"/>
    <w:rsid w:val="00E606C4"/>
    <w:rsid w:val="00E60A97"/>
    <w:rsid w:val="00E61543"/>
    <w:rsid w:val="00E61682"/>
    <w:rsid w:val="00E61693"/>
    <w:rsid w:val="00E61B59"/>
    <w:rsid w:val="00E62106"/>
    <w:rsid w:val="00E644B6"/>
    <w:rsid w:val="00E64B88"/>
    <w:rsid w:val="00E65D61"/>
    <w:rsid w:val="00E67BBA"/>
    <w:rsid w:val="00E67E41"/>
    <w:rsid w:val="00E70B9C"/>
    <w:rsid w:val="00E71A81"/>
    <w:rsid w:val="00E71D9F"/>
    <w:rsid w:val="00E725C0"/>
    <w:rsid w:val="00E729B4"/>
    <w:rsid w:val="00E72A86"/>
    <w:rsid w:val="00E7386E"/>
    <w:rsid w:val="00E739F3"/>
    <w:rsid w:val="00E75A36"/>
    <w:rsid w:val="00E762E5"/>
    <w:rsid w:val="00E76FA6"/>
    <w:rsid w:val="00E804E6"/>
    <w:rsid w:val="00E80578"/>
    <w:rsid w:val="00E81051"/>
    <w:rsid w:val="00E811B3"/>
    <w:rsid w:val="00E82103"/>
    <w:rsid w:val="00E82399"/>
    <w:rsid w:val="00E82F01"/>
    <w:rsid w:val="00E83D33"/>
    <w:rsid w:val="00E91A76"/>
    <w:rsid w:val="00E92234"/>
    <w:rsid w:val="00E92840"/>
    <w:rsid w:val="00E9299D"/>
    <w:rsid w:val="00E92AA0"/>
    <w:rsid w:val="00E93C4A"/>
    <w:rsid w:val="00E94381"/>
    <w:rsid w:val="00E948A8"/>
    <w:rsid w:val="00E94D36"/>
    <w:rsid w:val="00E95FC1"/>
    <w:rsid w:val="00EA0129"/>
    <w:rsid w:val="00EA0373"/>
    <w:rsid w:val="00EA078A"/>
    <w:rsid w:val="00EA0F6B"/>
    <w:rsid w:val="00EA47B7"/>
    <w:rsid w:val="00EA4953"/>
    <w:rsid w:val="00EA5CE5"/>
    <w:rsid w:val="00EA63A7"/>
    <w:rsid w:val="00EA6E65"/>
    <w:rsid w:val="00EB007E"/>
    <w:rsid w:val="00EB056E"/>
    <w:rsid w:val="00EB0CB8"/>
    <w:rsid w:val="00EB2208"/>
    <w:rsid w:val="00EB2BC8"/>
    <w:rsid w:val="00EB33AC"/>
    <w:rsid w:val="00EB3F1E"/>
    <w:rsid w:val="00EB456E"/>
    <w:rsid w:val="00EB49C5"/>
    <w:rsid w:val="00EB4A1C"/>
    <w:rsid w:val="00EB62AE"/>
    <w:rsid w:val="00EB637B"/>
    <w:rsid w:val="00EB701E"/>
    <w:rsid w:val="00EC04EA"/>
    <w:rsid w:val="00EC3E3F"/>
    <w:rsid w:val="00EC3EA3"/>
    <w:rsid w:val="00EC5512"/>
    <w:rsid w:val="00EC5912"/>
    <w:rsid w:val="00EC7EE9"/>
    <w:rsid w:val="00ED0742"/>
    <w:rsid w:val="00ED136A"/>
    <w:rsid w:val="00ED17CF"/>
    <w:rsid w:val="00ED28F5"/>
    <w:rsid w:val="00ED2974"/>
    <w:rsid w:val="00ED3132"/>
    <w:rsid w:val="00ED3843"/>
    <w:rsid w:val="00ED4354"/>
    <w:rsid w:val="00ED4774"/>
    <w:rsid w:val="00ED5611"/>
    <w:rsid w:val="00ED72B2"/>
    <w:rsid w:val="00EE02C8"/>
    <w:rsid w:val="00EE08AD"/>
    <w:rsid w:val="00EE0CDF"/>
    <w:rsid w:val="00EE2678"/>
    <w:rsid w:val="00EE2761"/>
    <w:rsid w:val="00EE2775"/>
    <w:rsid w:val="00EE2865"/>
    <w:rsid w:val="00EE29FA"/>
    <w:rsid w:val="00EE3D9B"/>
    <w:rsid w:val="00EE3D9D"/>
    <w:rsid w:val="00EE433A"/>
    <w:rsid w:val="00EE4F60"/>
    <w:rsid w:val="00EE5A79"/>
    <w:rsid w:val="00EE625E"/>
    <w:rsid w:val="00EE6886"/>
    <w:rsid w:val="00EE76B2"/>
    <w:rsid w:val="00EE7DDF"/>
    <w:rsid w:val="00EF0032"/>
    <w:rsid w:val="00EF0A12"/>
    <w:rsid w:val="00EF12BD"/>
    <w:rsid w:val="00EF2470"/>
    <w:rsid w:val="00EF28A7"/>
    <w:rsid w:val="00EF4EDD"/>
    <w:rsid w:val="00EF5C76"/>
    <w:rsid w:val="00EF5C78"/>
    <w:rsid w:val="00EF7099"/>
    <w:rsid w:val="00F00EF2"/>
    <w:rsid w:val="00F01575"/>
    <w:rsid w:val="00F02C3A"/>
    <w:rsid w:val="00F03B24"/>
    <w:rsid w:val="00F03E94"/>
    <w:rsid w:val="00F04228"/>
    <w:rsid w:val="00F04928"/>
    <w:rsid w:val="00F04E93"/>
    <w:rsid w:val="00F05686"/>
    <w:rsid w:val="00F05904"/>
    <w:rsid w:val="00F0688F"/>
    <w:rsid w:val="00F06FA5"/>
    <w:rsid w:val="00F0789C"/>
    <w:rsid w:val="00F10461"/>
    <w:rsid w:val="00F11241"/>
    <w:rsid w:val="00F118A1"/>
    <w:rsid w:val="00F11A91"/>
    <w:rsid w:val="00F11CA4"/>
    <w:rsid w:val="00F12D33"/>
    <w:rsid w:val="00F13771"/>
    <w:rsid w:val="00F13B3C"/>
    <w:rsid w:val="00F14A40"/>
    <w:rsid w:val="00F14BCE"/>
    <w:rsid w:val="00F14C2A"/>
    <w:rsid w:val="00F14E31"/>
    <w:rsid w:val="00F1512A"/>
    <w:rsid w:val="00F164C8"/>
    <w:rsid w:val="00F17516"/>
    <w:rsid w:val="00F1778E"/>
    <w:rsid w:val="00F22D3D"/>
    <w:rsid w:val="00F23BEF"/>
    <w:rsid w:val="00F2482E"/>
    <w:rsid w:val="00F24C46"/>
    <w:rsid w:val="00F25909"/>
    <w:rsid w:val="00F26133"/>
    <w:rsid w:val="00F27191"/>
    <w:rsid w:val="00F2798E"/>
    <w:rsid w:val="00F30EF4"/>
    <w:rsid w:val="00F312FB"/>
    <w:rsid w:val="00F33B34"/>
    <w:rsid w:val="00F3519F"/>
    <w:rsid w:val="00F4224B"/>
    <w:rsid w:val="00F4284B"/>
    <w:rsid w:val="00F43C38"/>
    <w:rsid w:val="00F517A1"/>
    <w:rsid w:val="00F52350"/>
    <w:rsid w:val="00F52D54"/>
    <w:rsid w:val="00F530A4"/>
    <w:rsid w:val="00F54F30"/>
    <w:rsid w:val="00F55279"/>
    <w:rsid w:val="00F571A2"/>
    <w:rsid w:val="00F57AB6"/>
    <w:rsid w:val="00F613C0"/>
    <w:rsid w:val="00F61645"/>
    <w:rsid w:val="00F619FA"/>
    <w:rsid w:val="00F61BEB"/>
    <w:rsid w:val="00F64322"/>
    <w:rsid w:val="00F645CC"/>
    <w:rsid w:val="00F71299"/>
    <w:rsid w:val="00F71C15"/>
    <w:rsid w:val="00F72893"/>
    <w:rsid w:val="00F72D4F"/>
    <w:rsid w:val="00F73802"/>
    <w:rsid w:val="00F74F55"/>
    <w:rsid w:val="00F75412"/>
    <w:rsid w:val="00F768E9"/>
    <w:rsid w:val="00F76A19"/>
    <w:rsid w:val="00F80AA4"/>
    <w:rsid w:val="00F821E9"/>
    <w:rsid w:val="00F824A6"/>
    <w:rsid w:val="00F83157"/>
    <w:rsid w:val="00F831E6"/>
    <w:rsid w:val="00F8432D"/>
    <w:rsid w:val="00F852E2"/>
    <w:rsid w:val="00F86133"/>
    <w:rsid w:val="00F91886"/>
    <w:rsid w:val="00F91C2B"/>
    <w:rsid w:val="00F929BF"/>
    <w:rsid w:val="00F931AE"/>
    <w:rsid w:val="00F9658A"/>
    <w:rsid w:val="00F969C1"/>
    <w:rsid w:val="00F96F2D"/>
    <w:rsid w:val="00FA04A0"/>
    <w:rsid w:val="00FA0E60"/>
    <w:rsid w:val="00FA1465"/>
    <w:rsid w:val="00FA43E8"/>
    <w:rsid w:val="00FA4CA6"/>
    <w:rsid w:val="00FA4DFF"/>
    <w:rsid w:val="00FA792B"/>
    <w:rsid w:val="00FA7E28"/>
    <w:rsid w:val="00FA7F98"/>
    <w:rsid w:val="00FB1423"/>
    <w:rsid w:val="00FB222F"/>
    <w:rsid w:val="00FB49E2"/>
    <w:rsid w:val="00FB5B6A"/>
    <w:rsid w:val="00FB5C4C"/>
    <w:rsid w:val="00FB66BE"/>
    <w:rsid w:val="00FC0D92"/>
    <w:rsid w:val="00FC1F4B"/>
    <w:rsid w:val="00FC354F"/>
    <w:rsid w:val="00FC3D1F"/>
    <w:rsid w:val="00FC47BD"/>
    <w:rsid w:val="00FC621D"/>
    <w:rsid w:val="00FC63E4"/>
    <w:rsid w:val="00FC6952"/>
    <w:rsid w:val="00FC6EF3"/>
    <w:rsid w:val="00FC7554"/>
    <w:rsid w:val="00FC78F7"/>
    <w:rsid w:val="00FD1324"/>
    <w:rsid w:val="00FD2674"/>
    <w:rsid w:val="00FD2CE7"/>
    <w:rsid w:val="00FD4BAE"/>
    <w:rsid w:val="00FD5035"/>
    <w:rsid w:val="00FD5E9B"/>
    <w:rsid w:val="00FD6660"/>
    <w:rsid w:val="00FD799F"/>
    <w:rsid w:val="00FE15B8"/>
    <w:rsid w:val="00FE23F6"/>
    <w:rsid w:val="00FE2552"/>
    <w:rsid w:val="00FE3E9A"/>
    <w:rsid w:val="00FE52B3"/>
    <w:rsid w:val="00FE578D"/>
    <w:rsid w:val="00FE7528"/>
    <w:rsid w:val="00FE7966"/>
    <w:rsid w:val="00FF10A4"/>
    <w:rsid w:val="00FF1C5A"/>
    <w:rsid w:val="00FF256C"/>
    <w:rsid w:val="00FF2E56"/>
    <w:rsid w:val="00FF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EFF93"/>
  <w15:chartTrackingRefBased/>
  <w15:docId w15:val="{97A5A820-3C54-4E6B-B883-7210BB4C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5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507"/>
    <w:pPr>
      <w:tabs>
        <w:tab w:val="center" w:pos="4680"/>
        <w:tab w:val="right" w:pos="9360"/>
      </w:tabs>
    </w:pPr>
  </w:style>
  <w:style w:type="character" w:customStyle="1" w:styleId="HeaderChar">
    <w:name w:val="Header Char"/>
    <w:basedOn w:val="DefaultParagraphFont"/>
    <w:link w:val="Header"/>
    <w:uiPriority w:val="99"/>
    <w:rsid w:val="00114507"/>
  </w:style>
  <w:style w:type="paragraph" w:styleId="Footer">
    <w:name w:val="footer"/>
    <w:basedOn w:val="Normal"/>
    <w:link w:val="FooterChar"/>
    <w:uiPriority w:val="99"/>
    <w:unhideWhenUsed/>
    <w:rsid w:val="00114507"/>
    <w:pPr>
      <w:tabs>
        <w:tab w:val="center" w:pos="4680"/>
        <w:tab w:val="right" w:pos="9360"/>
      </w:tabs>
    </w:pPr>
  </w:style>
  <w:style w:type="character" w:customStyle="1" w:styleId="FooterChar">
    <w:name w:val="Footer Char"/>
    <w:basedOn w:val="DefaultParagraphFont"/>
    <w:link w:val="Footer"/>
    <w:uiPriority w:val="99"/>
    <w:rsid w:val="00114507"/>
  </w:style>
  <w:style w:type="character" w:styleId="Hyperlink">
    <w:name w:val="Hyperlink"/>
    <w:basedOn w:val="DefaultParagraphFont"/>
    <w:uiPriority w:val="99"/>
    <w:unhideWhenUsed/>
    <w:rsid w:val="008C4E2B"/>
    <w:rPr>
      <w:color w:val="0563C1" w:themeColor="hyperlink"/>
      <w:u w:val="single"/>
    </w:rPr>
  </w:style>
  <w:style w:type="character" w:styleId="UnresolvedMention">
    <w:name w:val="Unresolved Mention"/>
    <w:basedOn w:val="DefaultParagraphFont"/>
    <w:uiPriority w:val="99"/>
    <w:semiHidden/>
    <w:unhideWhenUsed/>
    <w:rsid w:val="008C4E2B"/>
    <w:rPr>
      <w:color w:val="605E5C"/>
      <w:shd w:val="clear" w:color="auto" w:fill="E1DFDD"/>
    </w:rPr>
  </w:style>
  <w:style w:type="character" w:styleId="FollowedHyperlink">
    <w:name w:val="FollowedHyperlink"/>
    <w:basedOn w:val="DefaultParagraphFont"/>
    <w:uiPriority w:val="99"/>
    <w:semiHidden/>
    <w:unhideWhenUsed/>
    <w:rsid w:val="008C4E2B"/>
    <w:rPr>
      <w:color w:val="954F72" w:themeColor="followedHyperlink"/>
      <w:u w:val="single"/>
    </w:rPr>
  </w:style>
  <w:style w:type="paragraph" w:styleId="ListParagraph">
    <w:name w:val="List Paragraph"/>
    <w:basedOn w:val="Normal"/>
    <w:uiPriority w:val="34"/>
    <w:qFormat/>
    <w:rsid w:val="005565B9"/>
    <w:pPr>
      <w:ind w:left="720"/>
      <w:contextualSpacing/>
    </w:pPr>
  </w:style>
  <w:style w:type="paragraph" w:styleId="FootnoteText">
    <w:name w:val="footnote text"/>
    <w:basedOn w:val="Normal"/>
    <w:link w:val="FootnoteTextChar"/>
    <w:uiPriority w:val="99"/>
    <w:semiHidden/>
    <w:unhideWhenUsed/>
    <w:rsid w:val="001B3091"/>
    <w:rPr>
      <w:sz w:val="20"/>
      <w:szCs w:val="20"/>
    </w:rPr>
  </w:style>
  <w:style w:type="character" w:customStyle="1" w:styleId="FootnoteTextChar">
    <w:name w:val="Footnote Text Char"/>
    <w:basedOn w:val="DefaultParagraphFont"/>
    <w:link w:val="FootnoteText"/>
    <w:uiPriority w:val="99"/>
    <w:semiHidden/>
    <w:rsid w:val="001B309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B3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www.govinfo.gov/content/pkg/FR-2024-05-10/pdf/2024-08363.pdf"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B86C-D2A0-4310-A271-15C4146C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5313</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McConnell</dc:creator>
  <cp:keywords/>
  <dc:description/>
  <cp:lastModifiedBy>Gretchen Thompson</cp:lastModifiedBy>
  <cp:revision>2</cp:revision>
  <cp:lastPrinted>2024-05-17T15:04:00Z</cp:lastPrinted>
  <dcterms:created xsi:type="dcterms:W3CDTF">2024-06-12T22:42:00Z</dcterms:created>
  <dcterms:modified xsi:type="dcterms:W3CDTF">2024-06-12T22:42:00Z</dcterms:modified>
</cp:coreProperties>
</file>