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ustom.xml" ContentType="application/vnd.openxmlformats-officedocument.custom-properties+xml"/>
  <Override PartName="/word/numbering.xml" ContentType="application/vnd.openxmlformats-officedocument.wordprocessingml.numbering+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05DAA" w14:textId="0726B9B0" w:rsidR="00092A63" w:rsidRDefault="00092A63" w:rsidP="00092A63">
      <w:pPr>
        <w:rPr>
          <w:rFonts w:ascii="Times New Roman" w:hAnsi="Times New Roman" w:cs="Times New Roman"/>
        </w:rPr>
      </w:pPr>
      <w:r>
        <w:rPr>
          <w:rFonts w:ascii="Times New Roman" w:hAnsi="Times New Roman" w:cs="Times New Roman"/>
        </w:rPr>
        <w:t>Appendix: Metric Graphs</w:t>
      </w:r>
    </w:p>
    <w:p w14:paraId="7FB60A16" w14:textId="77777777" w:rsidR="00092A63" w:rsidRPr="00092A63" w:rsidRDefault="00092A63" w:rsidP="00092A63">
      <w:pPr>
        <w:pStyle w:val="ListParagraph"/>
        <w:numPr>
          <w:ilvl w:val="0"/>
          <w:numId w:val="1"/>
        </w:numPr>
        <w:rPr>
          <w:rFonts w:ascii="Times New Roman" w:hAnsi="Times New Roman" w:cs="Times New Roman"/>
        </w:rPr>
      </w:pPr>
      <w:r>
        <w:rPr>
          <w:rFonts w:ascii="Times New Roman" w:hAnsi="Times New Roman" w:cs="Times New Roman"/>
        </w:rPr>
        <w:t>Assessment of need and qualification for SUD services</w:t>
      </w:r>
    </w:p>
    <w:p w14:paraId="05ADEB34" w14:textId="66FA7119" w:rsidR="00092A63" w:rsidRDefault="00924D15" w:rsidP="00793E08">
      <w:r>
        <w:rPr>
          <w:noProof/>
        </w:rPr>
        <w:drawing>
          <wp:inline distT="0" distB="0" distL="0" distR="0" wp14:anchorId="1FA20357" wp14:editId="73144F20">
            <wp:extent cx="5943600" cy="3108960"/>
            <wp:effectExtent l="0" t="0" r="0" b="0"/>
            <wp:docPr id="4" name="Picture 2" descr="Metric #3: Members with SUD Diagnoses  &#10;The number of Medicaid members with SUD diagnoses increased from the beginning of the waiver to the first quarter of calendar year 2022 from 74,299 to 76,090. This demonstrates that the demonstration is identifying more members with SUD diagnoses and that more individuals have SUD diagnoses after the public health emergency. X axis shows date and Y axis shows members with SUD diagno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etric #3: Members with SUD Diagnoses  &#10;The number of Medicaid members with SUD diagnoses increased from the beginning of the waiver to the first quarter of calendar year 2022 from 74,299 to 76,090. This demonstrates that the demonstration is identifying more members with SUD diagnoses and that more individuals have SUD diagnoses after the public health emergency. X axis shows date and Y axis shows members with SUD diagnoses.&#10;"/>
                    <pic:cNvPicPr>
                      <a:picLocks noChangeAspect="1"/>
                    </pic:cNvPicPr>
                  </pic:nvPicPr>
                  <pic:blipFill>
                    <a:blip r:embed="rId7"/>
                    <a:stretch>
                      <a:fillRect/>
                    </a:stretch>
                  </pic:blipFill>
                  <pic:spPr>
                    <a:xfrm>
                      <a:off x="0" y="0"/>
                      <a:ext cx="5943600" cy="3108960"/>
                    </a:xfrm>
                    <a:prstGeom prst="rect">
                      <a:avLst/>
                    </a:prstGeom>
                  </pic:spPr>
                </pic:pic>
              </a:graphicData>
            </a:graphic>
          </wp:inline>
        </w:drawing>
      </w:r>
      <w:r>
        <w:rPr>
          <w:noProof/>
        </w:rPr>
        <w:drawing>
          <wp:inline distT="0" distB="0" distL="0" distR="0" wp14:anchorId="45D85964" wp14:editId="437BCC01">
            <wp:extent cx="5943600" cy="3101975"/>
            <wp:effectExtent l="0" t="0" r="0" b="3175"/>
            <wp:docPr id="12" name="Picture 4" descr="Metric #3: Pregnant Members with SUD Diagnoses  &#10;The number of pregnant Medicaid members with SUD diagnoses remained steady from the beginning of the waiver to the first quarter of calendar year 2022 1,423 to 1,431. X axis shows date and Y axis shows members with SUD diagnos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Metric #3: Pregnant Members with SUD Diagnoses  &#10;The number of pregnant Medicaid members with SUD diagnoses remained steady from the beginning of the waiver to the first quarter of calendar year 2022 1,423 to 1,431. X axis shows date and Y axis shows members with SUD diagnoses. &#10;&#10;"/>
                    <pic:cNvPicPr>
                      <a:picLocks noChangeAspect="1"/>
                    </pic:cNvPicPr>
                  </pic:nvPicPr>
                  <pic:blipFill>
                    <a:blip r:embed="rId8"/>
                    <a:stretch>
                      <a:fillRect/>
                    </a:stretch>
                  </pic:blipFill>
                  <pic:spPr>
                    <a:xfrm>
                      <a:off x="0" y="0"/>
                      <a:ext cx="5943600" cy="3101975"/>
                    </a:xfrm>
                    <a:prstGeom prst="rect">
                      <a:avLst/>
                    </a:prstGeom>
                  </pic:spPr>
                </pic:pic>
              </a:graphicData>
            </a:graphic>
          </wp:inline>
        </w:drawing>
      </w:r>
      <w:r>
        <w:rPr>
          <w:noProof/>
        </w:rPr>
        <w:lastRenderedPageBreak/>
        <w:drawing>
          <wp:inline distT="0" distB="0" distL="0" distR="0" wp14:anchorId="3923B352" wp14:editId="54CBE6F4">
            <wp:extent cx="5943600" cy="3100705"/>
            <wp:effectExtent l="0" t="0" r="0" b="4445"/>
            <wp:docPr id="15" name="chart" descr="Metric #3: Dual Eligible Members with SUD Diagnoses  &#10;The number of dual eligible Medicaid members with SUD diagnoses increased from the beginning of the waiver to the first quarter of calendar year 2022  from 5,986 to 7,217. X axis shows date and Y axis shows members with SUD diagnos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art" descr="Metric #3: Dual Eligible Members with SUD Diagnoses  &#10;The number of dual eligible Medicaid members with SUD diagnoses increased from the beginning of the waiver to the first quarter of calendar year 2022  from 5,986 to 7,217. X axis shows date and Y axis shows members with SUD diagnoses. &#10;"/>
                    <pic:cNvPicPr>
                      <a:picLocks noChangeAspect="1"/>
                    </pic:cNvPicPr>
                  </pic:nvPicPr>
                  <pic:blipFill>
                    <a:blip r:embed="rId9"/>
                    <a:stretch>
                      <a:fillRect/>
                    </a:stretch>
                  </pic:blipFill>
                  <pic:spPr>
                    <a:xfrm>
                      <a:off x="0" y="0"/>
                      <a:ext cx="5943600" cy="3100705"/>
                    </a:xfrm>
                    <a:prstGeom prst="rect">
                      <a:avLst/>
                    </a:prstGeom>
                  </pic:spPr>
                </pic:pic>
              </a:graphicData>
            </a:graphic>
          </wp:inline>
        </w:drawing>
      </w:r>
      <w:r w:rsidR="00362CC8">
        <w:rPr>
          <w:noProof/>
        </w:rPr>
        <w:drawing>
          <wp:inline distT="0" distB="0" distL="0" distR="0" wp14:anchorId="4CD23A50" wp14:editId="0A410683">
            <wp:extent cx="5943600" cy="2880995"/>
            <wp:effectExtent l="0" t="0" r="0" b="0"/>
            <wp:docPr id="5" name="Picture 3" descr="Metric #3: Non-Adult Members by Age with SUD Diagnoses  &#10;The number of Medicaid members with SUD diagnoses age 65+ increased from the beginning of the waiver to the first quarter of calendar year 2022 from 2,085 to 2,866. The number of Medicaid members with SUD diagnoses younger than 18 decreasedcreased from the beginning of the waiver to the first quarter of calendar year 2022 from 2,107 to 2,065. X axis shows date and Y axis shows members with SUD diagnos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Metric #3: Non-Adult Members by Age with SUD Diagnoses  &#10;The number of Medicaid members with SUD diagnoses age 65+ increased from the beginning of the waiver to the first quarter of calendar year 2022 from 2,085 to 2,866. The number of Medicaid members with SUD diagnoses younger than 18 decreasedcreased from the beginning of the waiver to the first quarter of calendar year 2022 from 2,107 to 2,065. X axis shows date and Y axis shows members with SUD diagnoses. &#10;&#10;"/>
                    <pic:cNvPicPr>
                      <a:picLocks noChangeAspect="1"/>
                    </pic:cNvPicPr>
                  </pic:nvPicPr>
                  <pic:blipFill>
                    <a:blip r:embed="rId10"/>
                    <a:stretch>
                      <a:fillRect/>
                    </a:stretch>
                  </pic:blipFill>
                  <pic:spPr>
                    <a:xfrm>
                      <a:off x="0" y="0"/>
                      <a:ext cx="5943600" cy="2880995"/>
                    </a:xfrm>
                    <a:prstGeom prst="rect">
                      <a:avLst/>
                    </a:prstGeom>
                  </pic:spPr>
                </pic:pic>
              </a:graphicData>
            </a:graphic>
          </wp:inline>
        </w:drawing>
      </w:r>
      <w:r>
        <w:rPr>
          <w:noProof/>
        </w:rPr>
        <w:lastRenderedPageBreak/>
        <w:drawing>
          <wp:inline distT="0" distB="0" distL="0" distR="0" wp14:anchorId="25C0E6C5" wp14:editId="6DD6108F">
            <wp:extent cx="5943600" cy="3109595"/>
            <wp:effectExtent l="0" t="0" r="0" b="0"/>
            <wp:docPr id="16" name="chart" descr="Metric #3: Members with Criminal Justice Involvement and SUD Diagnoses  &#10;The number of Medicaid members with criminal justice involvement and SUD diagnoses increased from the beginning of the waiver to the first quarter of calendar year 2022 from 3,283 to 4,579. X axis shows date and Y axis shows members with SUD diagnos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art" descr="Metric #3: Members with Criminal Justice Involvement and SUD Diagnoses  &#10;The number of Medicaid members with criminal justice involvement and SUD diagnoses increased from the beginning of the waiver to the first quarter of calendar year 2022 from 3,283 to 4,579. X axis shows date and Y axis shows members with SUD diagnoses. &#10;"/>
                    <pic:cNvPicPr>
                      <a:picLocks noChangeAspect="1"/>
                    </pic:cNvPicPr>
                  </pic:nvPicPr>
                  <pic:blipFill>
                    <a:blip r:embed="rId11"/>
                    <a:stretch>
                      <a:fillRect/>
                    </a:stretch>
                  </pic:blipFill>
                  <pic:spPr>
                    <a:xfrm>
                      <a:off x="0" y="0"/>
                      <a:ext cx="5943600" cy="3109595"/>
                    </a:xfrm>
                    <a:prstGeom prst="rect">
                      <a:avLst/>
                    </a:prstGeom>
                  </pic:spPr>
                </pic:pic>
              </a:graphicData>
            </a:graphic>
          </wp:inline>
        </w:drawing>
      </w:r>
      <w:r w:rsidR="00615437">
        <w:rPr>
          <w:noProof/>
        </w:rPr>
        <w:drawing>
          <wp:inline distT="0" distB="0" distL="0" distR="0" wp14:anchorId="02DBE621" wp14:editId="79F7DE84">
            <wp:extent cx="5943600" cy="2938145"/>
            <wp:effectExtent l="0" t="0" r="0" b="0"/>
            <wp:docPr id="3" name="Picture 2" descr="Metric #3: Members with OUD and SUD Diagnoses  &#10;The number of Medicaid members with OUD and SUD diagnoses increased from the beginning of the waiver to the first quarter of calendar year 2022  from 24,320 to 27,263. X axis shows date and Y axis shows members with SUD diagnos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etric #3: Members with OUD and SUD Diagnoses  &#10;The number of Medicaid members with OUD and SUD diagnoses increased from the beginning of the waiver to the first quarter of calendar year 2022  from 24,320 to 27,263. X axis shows date and Y axis shows members with SUD diagnoses. &#10;&#10;"/>
                    <pic:cNvPicPr>
                      <a:picLocks noChangeAspect="1"/>
                    </pic:cNvPicPr>
                  </pic:nvPicPr>
                  <pic:blipFill>
                    <a:blip r:embed="rId12"/>
                    <a:stretch>
                      <a:fillRect/>
                    </a:stretch>
                  </pic:blipFill>
                  <pic:spPr>
                    <a:xfrm>
                      <a:off x="0" y="0"/>
                      <a:ext cx="5943600" cy="2938145"/>
                    </a:xfrm>
                    <a:prstGeom prst="rect">
                      <a:avLst/>
                    </a:prstGeom>
                  </pic:spPr>
                </pic:pic>
              </a:graphicData>
            </a:graphic>
          </wp:inline>
        </w:drawing>
      </w:r>
    </w:p>
    <w:p w14:paraId="7C24CB15" w14:textId="0D2D02A0" w:rsidR="00092A63" w:rsidRPr="00092A63" w:rsidRDefault="00092A63" w:rsidP="00BF4B16">
      <w:pPr>
        <w:pStyle w:val="ListParagraph"/>
        <w:pageBreakBefore/>
        <w:numPr>
          <w:ilvl w:val="0"/>
          <w:numId w:val="3"/>
        </w:numPr>
        <w:spacing w:line="264" w:lineRule="auto"/>
        <w:rPr>
          <w:rFonts w:ascii="Times New Roman" w:eastAsia="Times New Roman" w:hAnsi="Times New Roman" w:cs="Times New Roman"/>
          <w:b/>
        </w:rPr>
      </w:pPr>
      <w:r w:rsidRPr="00092A63">
        <w:rPr>
          <w:rFonts w:ascii="Times New Roman" w:eastAsia="Times New Roman" w:hAnsi="Times New Roman" w:cs="Times New Roman"/>
          <w:b/>
        </w:rPr>
        <w:lastRenderedPageBreak/>
        <w:t>Access to Critical Levels of Care for OUD and other SUDs (Milestone 1)</w:t>
      </w:r>
    </w:p>
    <w:p w14:paraId="77A0387A" w14:textId="79D1D736" w:rsidR="00416812" w:rsidRDefault="00362CC8" w:rsidP="00793E08">
      <w:pPr>
        <w:rPr>
          <w:noProof/>
        </w:rPr>
      </w:pPr>
      <w:r>
        <w:rPr>
          <w:noProof/>
        </w:rPr>
        <w:drawing>
          <wp:inline distT="0" distB="0" distL="0" distR="0" wp14:anchorId="023A1DEB" wp14:editId="666A8974">
            <wp:extent cx="5943600" cy="2566670"/>
            <wp:effectExtent l="0" t="0" r="0" b="5080"/>
            <wp:docPr id="13" name="Picture 12" descr="Metric #6: Members Receiving Any Services (unduplicated)  &#10;The number of Medicaid members receiving any services (unduplicated) increased from the beginning of the demonstration through the first quarter of calendar year 2022 from 25,973 to 26,041. The X axis shows date and the Y axis shows members receiving any services (unduplicat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Metric #6: Members Receiving Any Services (unduplicated)  &#10;The number of Medicaid members receiving any services (unduplicated) increased from the beginning of the demonstration through the first quarter of calendar year 2022 from 25,973 to 26,041. The X axis shows date and the Y axis shows members receiving any services (unduplicated).&#10;&#10;"/>
                    <pic:cNvPicPr>
                      <a:picLocks noChangeAspect="1"/>
                    </pic:cNvPicPr>
                  </pic:nvPicPr>
                  <pic:blipFill>
                    <a:blip r:embed="rId13"/>
                    <a:stretch>
                      <a:fillRect/>
                    </a:stretch>
                  </pic:blipFill>
                  <pic:spPr>
                    <a:xfrm>
                      <a:off x="0" y="0"/>
                      <a:ext cx="5943600" cy="2566670"/>
                    </a:xfrm>
                    <a:prstGeom prst="rect">
                      <a:avLst/>
                    </a:prstGeom>
                  </pic:spPr>
                </pic:pic>
              </a:graphicData>
            </a:graphic>
          </wp:inline>
        </w:drawing>
      </w:r>
      <w:r>
        <w:rPr>
          <w:noProof/>
        </w:rPr>
        <w:drawing>
          <wp:inline distT="0" distB="0" distL="0" distR="0" wp14:anchorId="402604E6" wp14:editId="629A8869">
            <wp:extent cx="5943600" cy="2847340"/>
            <wp:effectExtent l="0" t="0" r="0" b="0"/>
            <wp:docPr id="7" name="Picture 11" descr="Metric #6: Pregnant Members Receiving Any Services (unduplicated)  &#10;The number of pregnant Medicaid members receiving any services (unduplicated) increased from the beginning of the demonstration through the first quarter of calendar year 2022  from 565 to 581. X axis shows date and Y axis shows members receiving any services (unduplicat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Metric #6: Pregnant Members Receiving Any Services (unduplicated)  &#10;The number of pregnant Medicaid members receiving any services (unduplicated) increased from the beginning of the demonstration through the first quarter of calendar year 2022  from 565 to 581. X axis shows date and Y axis shows members receiving any services (unduplicated).&#10;&#10;"/>
                    <pic:cNvPicPr>
                      <a:picLocks noChangeAspect="1"/>
                    </pic:cNvPicPr>
                  </pic:nvPicPr>
                  <pic:blipFill>
                    <a:blip r:embed="rId14"/>
                    <a:stretch>
                      <a:fillRect/>
                    </a:stretch>
                  </pic:blipFill>
                  <pic:spPr>
                    <a:xfrm>
                      <a:off x="0" y="0"/>
                      <a:ext cx="5943600" cy="2847340"/>
                    </a:xfrm>
                    <a:prstGeom prst="rect">
                      <a:avLst/>
                    </a:prstGeom>
                  </pic:spPr>
                </pic:pic>
              </a:graphicData>
            </a:graphic>
          </wp:inline>
        </w:drawing>
      </w:r>
      <w:r w:rsidR="00416812" w:rsidRPr="00416812">
        <w:rPr>
          <w:noProof/>
        </w:rPr>
        <w:t xml:space="preserve"> </w:t>
      </w:r>
    </w:p>
    <w:p w14:paraId="2A8FD061" w14:textId="2B71271F" w:rsidR="00092A63" w:rsidRDefault="00F01CE9" w:rsidP="00793E08">
      <w:r w:rsidRPr="00F01CE9">
        <w:rPr>
          <w:noProof/>
        </w:rPr>
        <w:lastRenderedPageBreak/>
        <w:t xml:space="preserve"> </w:t>
      </w:r>
      <w:r w:rsidR="00924D15">
        <w:rPr>
          <w:noProof/>
        </w:rPr>
        <w:drawing>
          <wp:inline distT="0" distB="0" distL="0" distR="0" wp14:anchorId="54C446D4" wp14:editId="6ACBA2A1">
            <wp:extent cx="5943600" cy="2982595"/>
            <wp:effectExtent l="0" t="0" r="0" b="8255"/>
            <wp:docPr id="23" name="chart" descr="Metric #6: Dual Eligible Members Receiving Any Services (unduplicated)  &#10;The number of dual eligible Medicaid members receiving any services (unduplicated) increased from the beginning of the demonstration through the first quarter of calendar year 2022  from 1,931 to 2,294. X axis shows date and Y axis shows members receiving any services (unduplicat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art" descr="Metric #6: Dual Eligible Members Receiving Any Services (unduplicated)  &#10;The number of dual eligible Medicaid members receiving any services (unduplicated) increased from the beginning of the demonstration through the first quarter of calendar year 2022  from 1,931 to 2,294. X axis shows date and Y axis shows members receiving any services (unduplicated).&#10;&#10;"/>
                    <pic:cNvPicPr>
                      <a:picLocks noChangeAspect="1"/>
                    </pic:cNvPicPr>
                  </pic:nvPicPr>
                  <pic:blipFill>
                    <a:blip r:embed="rId15"/>
                    <a:stretch>
                      <a:fillRect/>
                    </a:stretch>
                  </pic:blipFill>
                  <pic:spPr>
                    <a:xfrm>
                      <a:off x="0" y="0"/>
                      <a:ext cx="5943600" cy="2982595"/>
                    </a:xfrm>
                    <a:prstGeom prst="rect">
                      <a:avLst/>
                    </a:prstGeom>
                  </pic:spPr>
                </pic:pic>
              </a:graphicData>
            </a:graphic>
          </wp:inline>
        </w:drawing>
      </w:r>
      <w:r w:rsidR="00362CC8">
        <w:rPr>
          <w:noProof/>
        </w:rPr>
        <w:drawing>
          <wp:inline distT="0" distB="0" distL="0" distR="0" wp14:anchorId="2553ED20" wp14:editId="32BD855A">
            <wp:extent cx="5943600" cy="2910205"/>
            <wp:effectExtent l="0" t="0" r="0" b="4445"/>
            <wp:docPr id="14" name="Picture 13" descr="Metric #6: Non-Adult Members by Age Receiving Any Services (unduplicated)  &#10;The number of Medicaid members receiving any services (unduplicated) age 65+ increased from the beginning of the demonstration through the first quarter of calendar year 2022 from 764 to 1,013. The number of Medicaid members receiving any services (unduplicated) younger than 18 increased from the beginning of the demonstration through the first quarter of calendar year 2022 from 404 to 452. X axis shows date and Y axis shows members receiving any services (unduplicat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Metric #6: Non-Adult Members by Age Receiving Any Services (unduplicated)  &#10;The number of Medicaid members receiving any services (unduplicated) age 65+ increased from the beginning of the demonstration through the first quarter of calendar year 2022 from 764 to 1,013. The number of Medicaid members receiving any services (unduplicated) younger than 18 increased from the beginning of the demonstration through the first quarter of calendar year 2022 from 404 to 452. X axis shows date and Y axis shows members receiving any services (unduplicated).&#10;&#10;"/>
                    <pic:cNvPicPr>
                      <a:picLocks noChangeAspect="1"/>
                    </pic:cNvPicPr>
                  </pic:nvPicPr>
                  <pic:blipFill>
                    <a:blip r:embed="rId16"/>
                    <a:stretch>
                      <a:fillRect/>
                    </a:stretch>
                  </pic:blipFill>
                  <pic:spPr>
                    <a:xfrm>
                      <a:off x="0" y="0"/>
                      <a:ext cx="5943600" cy="2910205"/>
                    </a:xfrm>
                    <a:prstGeom prst="rect">
                      <a:avLst/>
                    </a:prstGeom>
                  </pic:spPr>
                </pic:pic>
              </a:graphicData>
            </a:graphic>
          </wp:inline>
        </w:drawing>
      </w:r>
      <w:r w:rsidR="00924D15">
        <w:rPr>
          <w:noProof/>
        </w:rPr>
        <w:lastRenderedPageBreak/>
        <w:drawing>
          <wp:inline distT="0" distB="0" distL="0" distR="0" wp14:anchorId="2491891D" wp14:editId="42B61D89">
            <wp:extent cx="5943600" cy="3025140"/>
            <wp:effectExtent l="0" t="0" r="0" b="3810"/>
            <wp:docPr id="35" name="chart" descr="Metric #6: Members with Criminal Justice Involvement Receiving Any Services (unduplicated)  &#10;The number of Medicaid members with criminal justice involvement receiving any services (unduplicated) increased from the beginning of the demonstration through the first quarter of calendar year 2022 from 1,099 to 1,473. X axis shows date and Y axis shows members receiving any services (unduplicat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hart" descr="Metric #6: Members with Criminal Justice Involvement Receiving Any Services (unduplicated)  &#10;The number of Medicaid members with criminal justice involvement receiving any services (unduplicated) increased from the beginning of the demonstration through the first quarter of calendar year 2022 from 1,099 to 1,473. X axis shows date and Y axis shows members receiving any services (unduplicated).&#10;&#10;"/>
                    <pic:cNvPicPr>
                      <a:picLocks noChangeAspect="1"/>
                    </pic:cNvPicPr>
                  </pic:nvPicPr>
                  <pic:blipFill>
                    <a:blip r:embed="rId17"/>
                    <a:stretch>
                      <a:fillRect/>
                    </a:stretch>
                  </pic:blipFill>
                  <pic:spPr>
                    <a:xfrm>
                      <a:off x="0" y="0"/>
                      <a:ext cx="5943600" cy="3025140"/>
                    </a:xfrm>
                    <a:prstGeom prst="rect">
                      <a:avLst/>
                    </a:prstGeom>
                  </pic:spPr>
                </pic:pic>
              </a:graphicData>
            </a:graphic>
          </wp:inline>
        </w:drawing>
      </w:r>
      <w:r w:rsidR="00924D15">
        <w:rPr>
          <w:noProof/>
        </w:rPr>
        <w:drawing>
          <wp:inline distT="0" distB="0" distL="0" distR="0" wp14:anchorId="2A551F25" wp14:editId="4FF96510">
            <wp:extent cx="5943600" cy="3015615"/>
            <wp:effectExtent l="0" t="0" r="0" b="0"/>
            <wp:docPr id="36" name="chart" descr="Metric #6: Members with OUD Diagnoses Receiving Any Services (unduplicated)  &#10;The number of Medicaid members with OUD diagnoses receiving any services (unduplicated) from the beginning of the demonstration through the first quarter of calendar year 2022 from 11,062 to 11,722. X axis shows date and Y axis shows members receiving any services (unduplicat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hart" descr="Metric #6: Members with OUD Diagnoses Receiving Any Services (unduplicated)  &#10;The number of Medicaid members with OUD diagnoses receiving any services (unduplicated) from the beginning of the demonstration through the first quarter of calendar year 2022 from 11,062 to 11,722. X axis shows date and Y axis shows members receiving any services (unduplicated).&#10;&#10;"/>
                    <pic:cNvPicPr>
                      <a:picLocks noChangeAspect="1"/>
                    </pic:cNvPicPr>
                  </pic:nvPicPr>
                  <pic:blipFill>
                    <a:blip r:embed="rId18"/>
                    <a:stretch>
                      <a:fillRect/>
                    </a:stretch>
                  </pic:blipFill>
                  <pic:spPr>
                    <a:xfrm>
                      <a:off x="0" y="0"/>
                      <a:ext cx="5943600" cy="3015615"/>
                    </a:xfrm>
                    <a:prstGeom prst="rect">
                      <a:avLst/>
                    </a:prstGeom>
                  </pic:spPr>
                </pic:pic>
              </a:graphicData>
            </a:graphic>
          </wp:inline>
        </w:drawing>
      </w:r>
      <w:r w:rsidR="00416812" w:rsidRPr="00416812">
        <w:rPr>
          <w:noProof/>
        </w:rPr>
        <w:t xml:space="preserve">    </w:t>
      </w:r>
    </w:p>
    <w:p w14:paraId="68C11C45" w14:textId="77777777" w:rsidR="00CA6A0D" w:rsidRDefault="00CA6A0D" w:rsidP="00793E08"/>
    <w:p w14:paraId="53666453" w14:textId="77777777" w:rsidR="00CA6A0D" w:rsidRPr="00FB2DBE" w:rsidRDefault="00CA6A0D" w:rsidP="00CA6A0D">
      <w:pPr>
        <w:rPr>
          <w:i/>
          <w:iCs/>
          <w:noProof/>
        </w:rPr>
      </w:pPr>
      <w:r w:rsidRPr="00FB2DBE">
        <w:rPr>
          <w:i/>
          <w:iCs/>
          <w:noProof/>
        </w:rPr>
        <w:t>Total Members in receipt of SUD services DY1 (Metric #6 Unduplicated number is black line; Metrics #7-12 are in the stacked areas)</w:t>
      </w:r>
    </w:p>
    <w:p w14:paraId="4C963786" w14:textId="6B1143D2" w:rsidR="00CA6A0D" w:rsidRPr="00FB2DBE" w:rsidRDefault="00362CC8" w:rsidP="00CA6A0D">
      <w:pPr>
        <w:rPr>
          <w:i/>
          <w:iCs/>
          <w:noProof/>
        </w:rPr>
      </w:pPr>
      <w:r>
        <w:rPr>
          <w:noProof/>
        </w:rPr>
        <w:lastRenderedPageBreak/>
        <w:drawing>
          <wp:inline distT="0" distB="0" distL="0" distR="0" wp14:anchorId="118424F9" wp14:editId="11374D39">
            <wp:extent cx="5943600" cy="2754630"/>
            <wp:effectExtent l="0" t="0" r="0" b="7620"/>
            <wp:docPr id="9" name="Picture 8" descr="Metric #6 compared to 7-12: Members in receipt of SUD Services (unduplicated) compared to members receiving services by type&#10;&#10;The number of Medicaid members receiving any services (unduplicated) and the members receiving services by type increased in the first year of the demonstration through the first quarter of calendar year 2022. The X axis shows date and the Y axis shows members receiv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Metric #6 compared to 7-12: Members in receipt of SUD Services (unduplicated) compared to members receiving services by type&#10;&#10;The number of Medicaid members receiving any services (unduplicated) and the members receiving services by type increased in the first year of the demonstration through the first quarter of calendar year 2022. The X axis shows date and the Y axis shows members receiving services."/>
                    <pic:cNvPicPr>
                      <a:picLocks noChangeAspect="1"/>
                    </pic:cNvPicPr>
                  </pic:nvPicPr>
                  <pic:blipFill>
                    <a:blip r:embed="rId19"/>
                    <a:stretch>
                      <a:fillRect/>
                    </a:stretch>
                  </pic:blipFill>
                  <pic:spPr>
                    <a:xfrm>
                      <a:off x="0" y="0"/>
                      <a:ext cx="5943600" cy="2754630"/>
                    </a:xfrm>
                    <a:prstGeom prst="rect">
                      <a:avLst/>
                    </a:prstGeom>
                  </pic:spPr>
                </pic:pic>
              </a:graphicData>
            </a:graphic>
          </wp:inline>
        </w:drawing>
      </w:r>
      <w:r w:rsidR="00CA6A0D" w:rsidRPr="00CA6A0D">
        <w:rPr>
          <w:i/>
          <w:iCs/>
          <w:noProof/>
        </w:rPr>
        <w:t xml:space="preserve"> </w:t>
      </w:r>
      <w:r w:rsidR="00CA6A0D" w:rsidRPr="00FB2DBE">
        <w:rPr>
          <w:i/>
          <w:iCs/>
          <w:noProof/>
        </w:rPr>
        <w:t>Total Members in receipt of SUD services DY1 (Metric #6 Unduplicated number is black line; Metrics #7-12 are in the stacked areas)</w:t>
      </w:r>
    </w:p>
    <w:p w14:paraId="6A39D481" w14:textId="39DCEA32" w:rsidR="003D6A68" w:rsidRDefault="003D6A68" w:rsidP="00793E08"/>
    <w:p w14:paraId="477AC9A2" w14:textId="77777777" w:rsidR="00CA6A0D" w:rsidRDefault="00CA6A0D" w:rsidP="00793E08"/>
    <w:p w14:paraId="11642817" w14:textId="4725C7D6" w:rsidR="00143779" w:rsidRDefault="00924D15" w:rsidP="00793E08">
      <w:r>
        <w:rPr>
          <w:noProof/>
        </w:rPr>
        <w:lastRenderedPageBreak/>
        <w:drawing>
          <wp:inline distT="0" distB="0" distL="0" distR="0" wp14:anchorId="152F50DA" wp14:editId="7B881FAA">
            <wp:extent cx="5943600" cy="2891790"/>
            <wp:effectExtent l="0" t="0" r="0" b="3810"/>
            <wp:docPr id="38" name="chart" descr="Metric #6 compared to 7-12: Pregnant Members in receipt of SUD Services (unduplicated) compared to pregnant members receiving services by type&#10;&#10;The number of pregnant Medicaid members receiving any services (unduplicated) and the pregnant members receiving services by type increased in the first year of the demonstration with a dip in February 2022. The X axis shows date and the Y axis shows pregnant members receiv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hart" descr="Metric #6 compared to 7-12: Pregnant Members in receipt of SUD Services (unduplicated) compared to pregnant members receiving services by type&#10;&#10;The number of pregnant Medicaid members receiving any services (unduplicated) and the pregnant members receiving services by type increased in the first year of the demonstration with a dip in February 2022. The X axis shows date and the Y axis shows pregnant members receiving services."/>
                    <pic:cNvPicPr>
                      <a:picLocks noChangeAspect="1"/>
                    </pic:cNvPicPr>
                  </pic:nvPicPr>
                  <pic:blipFill>
                    <a:blip r:embed="rId20"/>
                    <a:stretch>
                      <a:fillRect/>
                    </a:stretch>
                  </pic:blipFill>
                  <pic:spPr>
                    <a:xfrm>
                      <a:off x="0" y="0"/>
                      <a:ext cx="5943600" cy="2891790"/>
                    </a:xfrm>
                    <a:prstGeom prst="rect">
                      <a:avLst/>
                    </a:prstGeom>
                  </pic:spPr>
                </pic:pic>
              </a:graphicData>
            </a:graphic>
          </wp:inline>
        </w:drawing>
      </w:r>
      <w:r>
        <w:rPr>
          <w:noProof/>
        </w:rPr>
        <w:drawing>
          <wp:inline distT="0" distB="0" distL="0" distR="0" wp14:anchorId="6B724F35" wp14:editId="6E88E262">
            <wp:extent cx="5943600" cy="2957830"/>
            <wp:effectExtent l="0" t="0" r="0" b="0"/>
            <wp:docPr id="39" name="chart" descr="Metric #6 compared to 7-12: Dual Eligible Members in receipt of SUD Services (unduplicated) compared to Dual Eligible members receiving services by type&#10;&#10;The number of Dual Eligible Medicaid members receiving any services (unduplicated) and the Dual Eligible members receiving services by type remained constant through the first year of the demonstration with a slight increase in the first quarter of 2022. The X axis shows date and the Y axis shows members receiv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t" descr="Metric #6 compared to 7-12: Dual Eligible Members in receipt of SUD Services (unduplicated) compared to Dual Eligible members receiving services by type&#10;&#10;The number of Dual Eligible Medicaid members receiving any services (unduplicated) and the Dual Eligible members receiving services by type remained constant through the first year of the demonstration with a slight increase in the first quarter of 2022. The X axis shows date and the Y axis shows members receiving services."/>
                    <pic:cNvPicPr>
                      <a:picLocks noChangeAspect="1"/>
                    </pic:cNvPicPr>
                  </pic:nvPicPr>
                  <pic:blipFill>
                    <a:blip r:embed="rId21"/>
                    <a:stretch>
                      <a:fillRect/>
                    </a:stretch>
                  </pic:blipFill>
                  <pic:spPr>
                    <a:xfrm>
                      <a:off x="0" y="0"/>
                      <a:ext cx="5943600" cy="2957830"/>
                    </a:xfrm>
                    <a:prstGeom prst="rect">
                      <a:avLst/>
                    </a:prstGeom>
                  </pic:spPr>
                </pic:pic>
              </a:graphicData>
            </a:graphic>
          </wp:inline>
        </w:drawing>
      </w:r>
    </w:p>
    <w:p w14:paraId="7228C9D7" w14:textId="2D98DAFC" w:rsidR="00930905" w:rsidRPr="00930905" w:rsidRDefault="00143779" w:rsidP="00793E08">
      <w:pPr>
        <w:rPr>
          <w:i/>
        </w:rPr>
      </w:pPr>
      <w:r w:rsidRPr="00930905">
        <w:rPr>
          <w:i/>
        </w:rPr>
        <w:t xml:space="preserve">Note: Metric #6 includes inpatient and residential SUD services for individuals with a diagnosis of SUD in any position on a claim. Metric #10 includes inpatient and residential SUD services for individuals with a diagnosis of SUD in the primary position on a claim. </w:t>
      </w:r>
      <w:r w:rsidR="00930905" w:rsidRPr="00930905">
        <w:rPr>
          <w:i/>
        </w:rPr>
        <w:t xml:space="preserve">For some subpopulations, this results in the unduplicated number of individuals receiving SUD services (Metric #6) exceeding the number of individuals receiving the total number of services as defined in Technical Specifications 5.0. CMS is aware of this nuance and is investigating whether to align specifications for Metrics #6 and #10. </w:t>
      </w:r>
      <w:r w:rsidR="00930905">
        <w:rPr>
          <w:i/>
        </w:rPr>
        <w:t xml:space="preserve">This metric programming nuance affects the subpopulations of Dual Eligibles, Older Adults, and Children. Because the number of inpatient and residential SUD services contributes to Metric #6 exceeding the sum of Metrics #7-12, it suggests that additional preventive, outpatient, and intensive outpatient care is needed to divert the acute levels of care. </w:t>
      </w:r>
    </w:p>
    <w:p w14:paraId="5203C1FA" w14:textId="108E68AB" w:rsidR="00930905" w:rsidRDefault="00FD62D9" w:rsidP="00793E08">
      <w:r>
        <w:rPr>
          <w:noProof/>
        </w:rPr>
        <w:lastRenderedPageBreak/>
        <w:drawing>
          <wp:inline distT="0" distB="0" distL="0" distR="0" wp14:anchorId="6A4AD89C" wp14:editId="2661EE25">
            <wp:extent cx="5943600" cy="3063240"/>
            <wp:effectExtent l="0" t="0" r="0" b="3810"/>
            <wp:docPr id="41" name="chart" descr="Metric #6 compared to 7-12: Older Adult Members in receipt of SUD Services (unduplicated) compared to Older Adult members receiving services by type&#10;&#10;The number of Older Adult Medicaid members receiving any services (unduplicated) and the Older Adult members receiving services by type increased in through the first quarter of 2022. The X axis shows date and the Y axis shows members receiv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hart" descr="Metric #6 compared to 7-12: Older Adult Members in receipt of SUD Services (unduplicated) compared to Older Adult members receiving services by type&#10;&#10;The number of Older Adult Medicaid members receiving any services (unduplicated) and the Older Adult members receiving services by type increased in through the first quarter of 2022. The X axis shows date and the Y axis shows members receiving services."/>
                    <pic:cNvPicPr>
                      <a:picLocks noChangeAspect="1"/>
                    </pic:cNvPicPr>
                  </pic:nvPicPr>
                  <pic:blipFill>
                    <a:blip r:embed="rId22"/>
                    <a:stretch>
                      <a:fillRect/>
                    </a:stretch>
                  </pic:blipFill>
                  <pic:spPr>
                    <a:xfrm>
                      <a:off x="0" y="0"/>
                      <a:ext cx="5943600" cy="3063240"/>
                    </a:xfrm>
                    <a:prstGeom prst="rect">
                      <a:avLst/>
                    </a:prstGeom>
                  </pic:spPr>
                </pic:pic>
              </a:graphicData>
            </a:graphic>
          </wp:inline>
        </w:drawing>
      </w:r>
    </w:p>
    <w:p w14:paraId="79B836A0" w14:textId="77777777" w:rsidR="00930905" w:rsidRDefault="00930905" w:rsidP="00793E08"/>
    <w:p w14:paraId="01809EE2" w14:textId="77777777" w:rsidR="00930905" w:rsidRPr="00930905" w:rsidRDefault="00930905" w:rsidP="00930905">
      <w:pPr>
        <w:rPr>
          <w:i/>
        </w:rPr>
      </w:pPr>
      <w:r w:rsidRPr="00930905">
        <w:rPr>
          <w:i/>
        </w:rPr>
        <w:t xml:space="preserve">Note: Metric #6 includes inpatient and residential SUD services for individuals with a diagnosis of SUD in any position on a claim. Metric #10 includes inpatient and residential SUD services for individuals with a diagnosis of SUD in the primary position on a claim. For some subpopulations, this results in the unduplicated number of individuals receiving SUD services (Metric #6) exceeding the number of individuals receiving the total number of services as defined in Technical Specifications 5.0. CMS is aware of this nuance and is investigating whether to align specifications for Metrics #6 and #10. </w:t>
      </w:r>
      <w:r>
        <w:rPr>
          <w:i/>
        </w:rPr>
        <w:t xml:space="preserve">This metric programming nuance affects the subpopulations of Dual Eligibles, Older Adults, and Children. Because the number of inpatient and residential SUD services contributes to Metric #6 exceeding the sum of Metrics #7-12, it suggests that additional preventive, outpatient, and intensive outpatient care is needed to divert the acute levels of care. </w:t>
      </w:r>
    </w:p>
    <w:p w14:paraId="29D25077" w14:textId="17DB2518" w:rsidR="00930905" w:rsidRDefault="00FD62D9" w:rsidP="00793E08">
      <w:r>
        <w:rPr>
          <w:noProof/>
        </w:rPr>
        <w:lastRenderedPageBreak/>
        <w:drawing>
          <wp:inline distT="0" distB="0" distL="0" distR="0" wp14:anchorId="3BE4F421" wp14:editId="3893361D">
            <wp:extent cx="5943600" cy="3000375"/>
            <wp:effectExtent l="0" t="0" r="0" b="9525"/>
            <wp:docPr id="42" name="chart" descr="Metric #6 compared to 7-12: Child members in receipt of SUD Services (unduplicated) compared to Child members receiving services by type&#10;&#10;The number of Medicaid Child members receiving any services (unduplicated) and the Child members receiving services by type declined from May 2021 through November of 2021.  Since that time, there has been and increase in the number of children served almost back to the high point in Spring of 2021. The X axis shows date and the Y axis shows members receiv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hart" descr="Metric #6 compared to 7-12: Child members in receipt of SUD Services (unduplicated) compared to Child members receiving services by type&#10;&#10;The number of Medicaid Child members receiving any services (unduplicated) and the Child members receiving services by type declined from May 2021 through November of 2021.  Since that time, there has been and increase in the number of children served almost back to the high point in Spring of 2021. The X axis shows date and the Y axis shows members receiving services."/>
                    <pic:cNvPicPr>
                      <a:picLocks noChangeAspect="1"/>
                    </pic:cNvPicPr>
                  </pic:nvPicPr>
                  <pic:blipFill>
                    <a:blip r:embed="rId23"/>
                    <a:stretch>
                      <a:fillRect/>
                    </a:stretch>
                  </pic:blipFill>
                  <pic:spPr>
                    <a:xfrm>
                      <a:off x="0" y="0"/>
                      <a:ext cx="5943600" cy="3000375"/>
                    </a:xfrm>
                    <a:prstGeom prst="rect">
                      <a:avLst/>
                    </a:prstGeom>
                  </pic:spPr>
                </pic:pic>
              </a:graphicData>
            </a:graphic>
          </wp:inline>
        </w:drawing>
      </w:r>
    </w:p>
    <w:p w14:paraId="486DB05E" w14:textId="389093D4" w:rsidR="00642956" w:rsidRPr="00642956" w:rsidRDefault="00642956" w:rsidP="00793E08">
      <w:pPr>
        <w:rPr>
          <w:i/>
        </w:rPr>
      </w:pPr>
      <w:r w:rsidRPr="00930905">
        <w:rPr>
          <w:i/>
        </w:rPr>
        <w:t xml:space="preserve">Note: Metric #6 includes inpatient and residential SUD services for individuals with a diagnosis of SUD in any position on a claim. Metric #10 includes inpatient and residential SUD services for individuals with a diagnosis of SUD in the primary position on a claim. For some subpopulations, this results in the unduplicated number of individuals receiving SUD services (Metric #6) exceeding the number of individuals receiving the total number of services as defined in Technical Specifications 5.0. CMS is aware of this nuance and is investigating whether to align specifications for Metrics #6 and #10. </w:t>
      </w:r>
      <w:r>
        <w:rPr>
          <w:i/>
        </w:rPr>
        <w:t xml:space="preserve">This metric programming nuance affects the subpopulations of Dual Eligibles, Older Adults, and Children. Because the number of inpatient and residential SUD services contributes to Metric #6 exceeding the sum of Metrics #7-12, it suggests that additional preventive, outpatient, and intensive outpatient care is needed to divert the acute levels of care. </w:t>
      </w:r>
    </w:p>
    <w:p w14:paraId="057D6831" w14:textId="3E7E8DEA" w:rsidR="003D6A68" w:rsidRDefault="00FD62D9" w:rsidP="00793E08">
      <w:r>
        <w:rPr>
          <w:noProof/>
        </w:rPr>
        <w:lastRenderedPageBreak/>
        <w:drawing>
          <wp:inline distT="0" distB="0" distL="0" distR="0" wp14:anchorId="3A8FA786" wp14:editId="6D5ACF66">
            <wp:extent cx="5943600" cy="2988945"/>
            <wp:effectExtent l="0" t="0" r="0" b="1905"/>
            <wp:docPr id="43" name="chart" descr="Metric #6 compared to 7-12: Members with criminal justice involvement in receipt of SUD Services (unduplicated) compared to members with criminal justice involvement receiving services by type&#10;&#10;The number of Medicaid members with criminal justice involvement receiving any services (unduplicated) and the members with criminal justice involvement receiving services by type increased throughout the first year of the demonstration. The X axis shows date and the Y axis shows members receiv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hart" descr="Metric #6 compared to 7-12: Members with criminal justice involvement in receipt of SUD Services (unduplicated) compared to members with criminal justice involvement receiving services by type&#10;&#10;The number of Medicaid members with criminal justice involvement receiving any services (unduplicated) and the members with criminal justice involvement receiving services by type increased throughout the first year of the demonstration. The X axis shows date and the Y axis shows members receiving services."/>
                    <pic:cNvPicPr>
                      <a:picLocks noChangeAspect="1"/>
                    </pic:cNvPicPr>
                  </pic:nvPicPr>
                  <pic:blipFill>
                    <a:blip r:embed="rId24"/>
                    <a:stretch>
                      <a:fillRect/>
                    </a:stretch>
                  </pic:blipFill>
                  <pic:spPr>
                    <a:xfrm>
                      <a:off x="0" y="0"/>
                      <a:ext cx="5943600" cy="2988945"/>
                    </a:xfrm>
                    <a:prstGeom prst="rect">
                      <a:avLst/>
                    </a:prstGeom>
                  </pic:spPr>
                </pic:pic>
              </a:graphicData>
            </a:graphic>
          </wp:inline>
        </w:drawing>
      </w:r>
      <w:r>
        <w:rPr>
          <w:noProof/>
        </w:rPr>
        <w:drawing>
          <wp:inline distT="0" distB="0" distL="0" distR="0" wp14:anchorId="72C8EBF6" wp14:editId="6F577398">
            <wp:extent cx="5943600" cy="2998470"/>
            <wp:effectExtent l="0" t="0" r="0" b="0"/>
            <wp:docPr id="44" name="chart" descr="Metric #6 compared to 7-12: Members with OUD in receipt of SUD Services (unduplicated) compared to members with OUD receiving services by type&#10;&#10;The number of Medicaid members with an OUD diagnosis receiving any services (unduplicated) and the members with an OUD diagnosis receiving services by type has remained constant. The X axis shows date and the Y axis shows members receiv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art" descr="Metric #6 compared to 7-12: Members with OUD in receipt of SUD Services (unduplicated) compared to members with OUD receiving services by type&#10;&#10;The number of Medicaid members with an OUD diagnosis receiving any services (unduplicated) and the members with an OUD diagnosis receiving services by type has remained constant. The X axis shows date and the Y axis shows members receiving services."/>
                    <pic:cNvPicPr>
                      <a:picLocks noChangeAspect="1"/>
                    </pic:cNvPicPr>
                  </pic:nvPicPr>
                  <pic:blipFill>
                    <a:blip r:embed="rId25"/>
                    <a:stretch>
                      <a:fillRect/>
                    </a:stretch>
                  </pic:blipFill>
                  <pic:spPr>
                    <a:xfrm>
                      <a:off x="0" y="0"/>
                      <a:ext cx="5943600" cy="2998470"/>
                    </a:xfrm>
                    <a:prstGeom prst="rect">
                      <a:avLst/>
                    </a:prstGeom>
                  </pic:spPr>
                </pic:pic>
              </a:graphicData>
            </a:graphic>
          </wp:inline>
        </w:drawing>
      </w:r>
    </w:p>
    <w:p w14:paraId="3712C843" w14:textId="6F22C209" w:rsidR="003D6A68" w:rsidRDefault="003D6A68" w:rsidP="00793E08"/>
    <w:p w14:paraId="66998F79" w14:textId="725E2860" w:rsidR="003D6A68" w:rsidRDefault="003D6A68" w:rsidP="00793E08"/>
    <w:p w14:paraId="2C220CB2" w14:textId="0CFF7DFE" w:rsidR="003D6A68" w:rsidRDefault="00FD62D9" w:rsidP="00793E08">
      <w:r>
        <w:rPr>
          <w:noProof/>
        </w:rPr>
        <w:lastRenderedPageBreak/>
        <w:drawing>
          <wp:inline distT="0" distB="0" distL="0" distR="0" wp14:anchorId="2C1F2FA2" wp14:editId="3F4B35AD">
            <wp:extent cx="5943600" cy="2886710"/>
            <wp:effectExtent l="0" t="0" r="0" b="8890"/>
            <wp:docPr id="45" name="chart" descr="Metric #7: Members Receiving Early Intervention  &#10;The number of Medicaid members receiving early intervention decreased from the beginning of the demonstration through the first quarter of calendar year 2022 from 38 to 16. X axis shows date and Y axis shows members receiving early interven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hart" descr="Metric #7: Members Receiving Early Intervention  &#10;The number of Medicaid members receiving early intervention decreased from the beginning of the demonstration through the first quarter of calendar year 2022 from 38 to 16. X axis shows date and Y axis shows members receiving early intervention.&#10;&#10;"/>
                    <pic:cNvPicPr>
                      <a:picLocks noChangeAspect="1"/>
                    </pic:cNvPicPr>
                  </pic:nvPicPr>
                  <pic:blipFill>
                    <a:blip r:embed="rId26"/>
                    <a:stretch>
                      <a:fillRect/>
                    </a:stretch>
                  </pic:blipFill>
                  <pic:spPr>
                    <a:xfrm>
                      <a:off x="0" y="0"/>
                      <a:ext cx="5943600" cy="2886710"/>
                    </a:xfrm>
                    <a:prstGeom prst="rect">
                      <a:avLst/>
                    </a:prstGeom>
                  </pic:spPr>
                </pic:pic>
              </a:graphicData>
            </a:graphic>
          </wp:inline>
        </w:drawing>
      </w:r>
      <w:r>
        <w:rPr>
          <w:noProof/>
        </w:rPr>
        <w:drawing>
          <wp:inline distT="0" distB="0" distL="0" distR="0" wp14:anchorId="54763DE5" wp14:editId="6AC9ABBC">
            <wp:extent cx="5943600" cy="2880360"/>
            <wp:effectExtent l="0" t="0" r="0" b="0"/>
            <wp:docPr id="2" name="chart" descr="Metric #7: Pregnant Members Receiving Early Intervention  &#10;The number of pregnant Medicaid members receiving early intervention remained constant from the beginning of the demonstration through the first quarter of calendar year 2022, remaining constant at zero. X axis shows date and Y axis shows members receiving early interven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descr="Metric #7: Pregnant Members Receiving Early Intervention  &#10;The number of pregnant Medicaid members receiving early intervention remained constant from the beginning of the demonstration through the first quarter of calendar year 2022, remaining constant at zero. X axis shows date and Y axis shows members receiving early intervention.&#10;"/>
                    <pic:cNvPicPr>
                      <a:picLocks noChangeAspect="1"/>
                    </pic:cNvPicPr>
                  </pic:nvPicPr>
                  <pic:blipFill>
                    <a:blip r:embed="rId27"/>
                    <a:stretch>
                      <a:fillRect/>
                    </a:stretch>
                  </pic:blipFill>
                  <pic:spPr>
                    <a:xfrm>
                      <a:off x="0" y="0"/>
                      <a:ext cx="5943600" cy="2880360"/>
                    </a:xfrm>
                    <a:prstGeom prst="rect">
                      <a:avLst/>
                    </a:prstGeom>
                  </pic:spPr>
                </pic:pic>
              </a:graphicData>
            </a:graphic>
          </wp:inline>
        </w:drawing>
      </w:r>
      <w:r>
        <w:rPr>
          <w:noProof/>
        </w:rPr>
        <w:lastRenderedPageBreak/>
        <w:drawing>
          <wp:inline distT="0" distB="0" distL="0" distR="0" wp14:anchorId="3C9DDEEE" wp14:editId="181AD98A">
            <wp:extent cx="5943600" cy="2884805"/>
            <wp:effectExtent l="0" t="0" r="0" b="0"/>
            <wp:docPr id="46" name="chart" descr="Metric #7: Dual Eligible Members Receiving Early Intervention  &#10;The number of dual eligible Medicaid members receiving early intervention decreased from the beginning of the demonstration through the first quarter of calendar year 2022 from 7 to 0. X axis shows date and Y axis shows members receiving early interven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hart" descr="Metric #7: Dual Eligible Members Receiving Early Intervention  &#10;The number of dual eligible Medicaid members receiving early intervention decreased from the beginning of the demonstration through the first quarter of calendar year 2022 from 7 to 0. X axis shows date and Y axis shows members receiving early intervention.&#10;"/>
                    <pic:cNvPicPr>
                      <a:picLocks noChangeAspect="1"/>
                    </pic:cNvPicPr>
                  </pic:nvPicPr>
                  <pic:blipFill>
                    <a:blip r:embed="rId28"/>
                    <a:stretch>
                      <a:fillRect/>
                    </a:stretch>
                  </pic:blipFill>
                  <pic:spPr>
                    <a:xfrm>
                      <a:off x="0" y="0"/>
                      <a:ext cx="5943600" cy="2884805"/>
                    </a:xfrm>
                    <a:prstGeom prst="rect">
                      <a:avLst/>
                    </a:prstGeom>
                  </pic:spPr>
                </pic:pic>
              </a:graphicData>
            </a:graphic>
          </wp:inline>
        </w:drawing>
      </w:r>
      <w:r w:rsidR="00362CC8">
        <w:rPr>
          <w:noProof/>
        </w:rPr>
        <w:drawing>
          <wp:inline distT="0" distB="0" distL="0" distR="0" wp14:anchorId="1D399067" wp14:editId="3D18C71E">
            <wp:extent cx="5943600" cy="2889250"/>
            <wp:effectExtent l="0" t="0" r="0" b="6350"/>
            <wp:docPr id="8" name="Picture 1" descr="Metric #7: Non-Adult Members by Age Receiving Early Intervention  &#10;The number of Medicaid members receiving early intervention age 65+  remained constant in the first quarter of the calendar year 2022 at zero. The number of Medicaid members receiving early intervention younger than 18  remained constant in the first quarter of the calendar year 2022 from at zero. X axis shows date and Y axis shows members receiving early interven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Metric #7: Non-Adult Members by Age Receiving Early Intervention  &#10;The number of Medicaid members receiving early intervention age 65+  remained constant in the first quarter of the calendar year 2022 at zero. The number of Medicaid members receiving early intervention younger than 18  remained constant in the first quarter of the calendar year 2022 from at zero. X axis shows date and Y axis shows members receiving early intervention.&#10;&#10;"/>
                    <pic:cNvPicPr>
                      <a:picLocks noChangeAspect="1"/>
                    </pic:cNvPicPr>
                  </pic:nvPicPr>
                  <pic:blipFill>
                    <a:blip r:embed="rId29"/>
                    <a:stretch>
                      <a:fillRect/>
                    </a:stretch>
                  </pic:blipFill>
                  <pic:spPr>
                    <a:xfrm>
                      <a:off x="0" y="0"/>
                      <a:ext cx="5943600" cy="2889250"/>
                    </a:xfrm>
                    <a:prstGeom prst="rect">
                      <a:avLst/>
                    </a:prstGeom>
                  </pic:spPr>
                </pic:pic>
              </a:graphicData>
            </a:graphic>
          </wp:inline>
        </w:drawing>
      </w:r>
      <w:r>
        <w:rPr>
          <w:noProof/>
        </w:rPr>
        <w:lastRenderedPageBreak/>
        <w:drawing>
          <wp:inline distT="0" distB="0" distL="0" distR="0" wp14:anchorId="40E86EA3" wp14:editId="18C795BE">
            <wp:extent cx="5943600" cy="3025775"/>
            <wp:effectExtent l="0" t="0" r="0" b="3175"/>
            <wp:docPr id="48" name="chart" descr="Metric #7: Members with Criminal Justice Involvement Receiving Early Intervention  &#10;The number of Medicaid members with criminal justice involvement receiving early intervention remained low since the beginning of the demonstration through the first quarter of calendar year 2022 from 1 to 2. X axis shows date and Y axis shows members receiving early interven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hart" descr="Metric #7: Members with Criminal Justice Involvement Receiving Early Intervention  &#10;The number of Medicaid members with criminal justice involvement receiving early intervention remained low since the beginning of the demonstration through the first quarter of calendar year 2022 from 1 to 2. X axis shows date and Y axis shows members receiving early intervention.&#10;&#10;"/>
                    <pic:cNvPicPr>
                      <a:picLocks noChangeAspect="1"/>
                    </pic:cNvPicPr>
                  </pic:nvPicPr>
                  <pic:blipFill>
                    <a:blip r:embed="rId30"/>
                    <a:stretch>
                      <a:fillRect/>
                    </a:stretch>
                  </pic:blipFill>
                  <pic:spPr>
                    <a:xfrm>
                      <a:off x="0" y="0"/>
                      <a:ext cx="5943600" cy="3025775"/>
                    </a:xfrm>
                    <a:prstGeom prst="rect">
                      <a:avLst/>
                    </a:prstGeom>
                  </pic:spPr>
                </pic:pic>
              </a:graphicData>
            </a:graphic>
          </wp:inline>
        </w:drawing>
      </w:r>
      <w:r>
        <w:rPr>
          <w:noProof/>
        </w:rPr>
        <w:drawing>
          <wp:inline distT="0" distB="0" distL="0" distR="0" wp14:anchorId="03229A87" wp14:editId="1C2C7B0C">
            <wp:extent cx="5943600" cy="3023235"/>
            <wp:effectExtent l="0" t="0" r="0" b="5715"/>
            <wp:docPr id="49" name="chart" descr="Metric #7: Members with OUD Diagnoses Receiving Early Intervention  &#10;The number of Medicaid members with OUD diagnoses receiving early intervention decreased from the beginning of the demonstration through the first quarter of calendar year 2022  from 29 to 8. X axis shows date and Y axis shows members receiving early interven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hart" descr="Metric #7: Members with OUD Diagnoses Receiving Early Intervention  &#10;The number of Medicaid members with OUD diagnoses receiving early intervention decreased from the beginning of the demonstration through the first quarter of calendar year 2022  from 29 to 8. X axis shows date and Y axis shows members receiving early intervention.&#10;&#10;"/>
                    <pic:cNvPicPr>
                      <a:picLocks noChangeAspect="1"/>
                    </pic:cNvPicPr>
                  </pic:nvPicPr>
                  <pic:blipFill>
                    <a:blip r:embed="rId31"/>
                    <a:stretch>
                      <a:fillRect/>
                    </a:stretch>
                  </pic:blipFill>
                  <pic:spPr>
                    <a:xfrm>
                      <a:off x="0" y="0"/>
                      <a:ext cx="5943600" cy="3023235"/>
                    </a:xfrm>
                    <a:prstGeom prst="rect">
                      <a:avLst/>
                    </a:prstGeom>
                  </pic:spPr>
                </pic:pic>
              </a:graphicData>
            </a:graphic>
          </wp:inline>
        </w:drawing>
      </w:r>
      <w:r w:rsidR="00416812" w:rsidRPr="00416812">
        <w:rPr>
          <w:noProof/>
        </w:rPr>
        <w:t xml:space="preserve">  </w:t>
      </w:r>
    </w:p>
    <w:p w14:paraId="314DC62E" w14:textId="4E569A0A" w:rsidR="003D6A68" w:rsidRDefault="00FD62D9" w:rsidP="00793E08">
      <w:r>
        <w:rPr>
          <w:noProof/>
        </w:rPr>
        <w:lastRenderedPageBreak/>
        <w:drawing>
          <wp:inline distT="0" distB="0" distL="0" distR="0" wp14:anchorId="54990A7B" wp14:editId="57EF909C">
            <wp:extent cx="5943600" cy="3096260"/>
            <wp:effectExtent l="0" t="0" r="0" b="8890"/>
            <wp:docPr id="50" name="chart" descr="Metric #8: Members Receiving Outpatient Services  &#10;The number of Medicaid members receiving outpatient services increased slightly from the beginning of the demonstration through the first quarter of calendar year 2022 from 19,994 to 20,026. X axis shows date and Y axis shows members receiving outpatient servic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hart" descr="Metric #8: Members Receiving Outpatient Services  &#10;The number of Medicaid members receiving outpatient services increased slightly from the beginning of the demonstration through the first quarter of calendar year 2022 from 19,994 to 20,026. X axis shows date and Y axis shows members receiving outpatient services. &#10;&#10;"/>
                    <pic:cNvPicPr>
                      <a:picLocks noChangeAspect="1"/>
                    </pic:cNvPicPr>
                  </pic:nvPicPr>
                  <pic:blipFill>
                    <a:blip r:embed="rId32"/>
                    <a:stretch>
                      <a:fillRect/>
                    </a:stretch>
                  </pic:blipFill>
                  <pic:spPr>
                    <a:xfrm>
                      <a:off x="0" y="0"/>
                      <a:ext cx="5943600" cy="3096260"/>
                    </a:xfrm>
                    <a:prstGeom prst="rect">
                      <a:avLst/>
                    </a:prstGeom>
                  </pic:spPr>
                </pic:pic>
              </a:graphicData>
            </a:graphic>
          </wp:inline>
        </w:drawing>
      </w:r>
      <w:r>
        <w:rPr>
          <w:noProof/>
        </w:rPr>
        <w:drawing>
          <wp:inline distT="0" distB="0" distL="0" distR="0" wp14:anchorId="195883D2" wp14:editId="6F279B9A">
            <wp:extent cx="5943600" cy="3091815"/>
            <wp:effectExtent l="0" t="0" r="0" b="0"/>
            <wp:docPr id="51" name="chart" descr="Metric #8: Pregnant Members Receiving Outpatient Services  &#10;The number of pregnant Medicaid members receiving outpatient services remained constant from the beginning of the demonstration through the first quarter of calendar year 2022  from 463 to 464. X axis shows date and Y axis shows members receiving outpatient servic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hart" descr="Metric #8: Pregnant Members Receiving Outpatient Services  &#10;The number of pregnant Medicaid members receiving outpatient services remained constant from the beginning of the demonstration through the first quarter of calendar year 2022  from 463 to 464. X axis shows date and Y axis shows members receiving outpatient services. &#10;&#10;"/>
                    <pic:cNvPicPr>
                      <a:picLocks noChangeAspect="1"/>
                    </pic:cNvPicPr>
                  </pic:nvPicPr>
                  <pic:blipFill>
                    <a:blip r:embed="rId33"/>
                    <a:stretch>
                      <a:fillRect/>
                    </a:stretch>
                  </pic:blipFill>
                  <pic:spPr>
                    <a:xfrm>
                      <a:off x="0" y="0"/>
                      <a:ext cx="5943600" cy="3091815"/>
                    </a:xfrm>
                    <a:prstGeom prst="rect">
                      <a:avLst/>
                    </a:prstGeom>
                  </pic:spPr>
                </pic:pic>
              </a:graphicData>
            </a:graphic>
          </wp:inline>
        </w:drawing>
      </w:r>
      <w:r>
        <w:rPr>
          <w:noProof/>
        </w:rPr>
        <w:lastRenderedPageBreak/>
        <w:drawing>
          <wp:inline distT="0" distB="0" distL="0" distR="0" wp14:anchorId="148B43CB" wp14:editId="6B3E2CF0">
            <wp:extent cx="5943600" cy="3112770"/>
            <wp:effectExtent l="0" t="0" r="0" b="0"/>
            <wp:docPr id="52" name="chart" descr="Metric #8: Dual Eligible Members Receiving Outpatient Services  &#10;The number of dual eligible Medicaid members receiving outpatient services increased slightly from the beginning of the demonstration from 1,016 to 1,168. X axis shows date and Y axis shows members receiving outpatient servic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hart" descr="Metric #8: Dual Eligible Members Receiving Outpatient Services  &#10;The number of dual eligible Medicaid members receiving outpatient services increased slightly from the beginning of the demonstration from 1,016 to 1,168. X axis shows date and Y axis shows members receiving outpatient services. &#10;&#10;"/>
                    <pic:cNvPicPr>
                      <a:picLocks noChangeAspect="1"/>
                    </pic:cNvPicPr>
                  </pic:nvPicPr>
                  <pic:blipFill>
                    <a:blip r:embed="rId34"/>
                    <a:stretch>
                      <a:fillRect/>
                    </a:stretch>
                  </pic:blipFill>
                  <pic:spPr>
                    <a:xfrm>
                      <a:off x="0" y="0"/>
                      <a:ext cx="5943600" cy="3112770"/>
                    </a:xfrm>
                    <a:prstGeom prst="rect">
                      <a:avLst/>
                    </a:prstGeom>
                  </pic:spPr>
                </pic:pic>
              </a:graphicData>
            </a:graphic>
          </wp:inline>
        </w:drawing>
      </w:r>
      <w:r w:rsidR="00362CC8">
        <w:rPr>
          <w:noProof/>
        </w:rPr>
        <w:drawing>
          <wp:inline distT="0" distB="0" distL="0" distR="0" wp14:anchorId="7614CAA7" wp14:editId="10C3488A">
            <wp:extent cx="5943600" cy="2900045"/>
            <wp:effectExtent l="0" t="0" r="0" b="0"/>
            <wp:docPr id="10" name="Picture 6" descr="Metric #8: Non-Adult Members by Age Receiving Outpatient Services  &#10;The number of Medicaid members receiving outpatient services age 65+ increased from the beginning of the demonstration through the first quarter of calendar year 2022 from 245 to 343. The number of Medicaid members receiving outpatient services younger than 18 fluctuated from 292 to 302. X axis shows date and Y axis shows members receiving outpatient servic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Metric #8: Non-Adult Members by Age Receiving Outpatient Services  &#10;The number of Medicaid members receiving outpatient services age 65+ increased from the beginning of the demonstration through the first quarter of calendar year 2022 from 245 to 343. The number of Medicaid members receiving outpatient services younger than 18 fluctuated from 292 to 302. X axis shows date and Y axis shows members receiving outpatient services. &#10;&#10;"/>
                    <pic:cNvPicPr>
                      <a:picLocks noChangeAspect="1"/>
                    </pic:cNvPicPr>
                  </pic:nvPicPr>
                  <pic:blipFill>
                    <a:blip r:embed="rId35"/>
                    <a:stretch>
                      <a:fillRect/>
                    </a:stretch>
                  </pic:blipFill>
                  <pic:spPr>
                    <a:xfrm>
                      <a:off x="0" y="0"/>
                      <a:ext cx="5943600" cy="2900045"/>
                    </a:xfrm>
                    <a:prstGeom prst="rect">
                      <a:avLst/>
                    </a:prstGeom>
                  </pic:spPr>
                </pic:pic>
              </a:graphicData>
            </a:graphic>
          </wp:inline>
        </w:drawing>
      </w:r>
      <w:r>
        <w:rPr>
          <w:noProof/>
        </w:rPr>
        <w:lastRenderedPageBreak/>
        <w:drawing>
          <wp:inline distT="0" distB="0" distL="0" distR="0" wp14:anchorId="49CFECA4" wp14:editId="1B2C055E">
            <wp:extent cx="5943600" cy="3066415"/>
            <wp:effectExtent l="0" t="0" r="0" b="635"/>
            <wp:docPr id="54" name="chart" descr="Metric #8: Members with Criminal Justice Involvement Receiving Outpatient Services  &#10;The number of Medicaid members with criminal justice involvement receiving outpatient services increased from the beginning of the demonstration through the first quarter of calendar year 2022 from 847 to 1,089. X axis shows date and Y axis shows members receiving outpatient servic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hart" descr="Metric #8: Members with Criminal Justice Involvement Receiving Outpatient Services  &#10;The number of Medicaid members with criminal justice involvement receiving outpatient services increased from the beginning of the demonstration through the first quarter of calendar year 2022 from 847 to 1,089. X axis shows date and Y axis shows members receiving outpatient services. &#10;&#10;"/>
                    <pic:cNvPicPr>
                      <a:picLocks noChangeAspect="1"/>
                    </pic:cNvPicPr>
                  </pic:nvPicPr>
                  <pic:blipFill>
                    <a:blip r:embed="rId36"/>
                    <a:stretch>
                      <a:fillRect/>
                    </a:stretch>
                  </pic:blipFill>
                  <pic:spPr>
                    <a:xfrm>
                      <a:off x="0" y="0"/>
                      <a:ext cx="5943600" cy="3066415"/>
                    </a:xfrm>
                    <a:prstGeom prst="rect">
                      <a:avLst/>
                    </a:prstGeom>
                  </pic:spPr>
                </pic:pic>
              </a:graphicData>
            </a:graphic>
          </wp:inline>
        </w:drawing>
      </w:r>
      <w:r>
        <w:rPr>
          <w:noProof/>
        </w:rPr>
        <w:drawing>
          <wp:inline distT="0" distB="0" distL="0" distR="0" wp14:anchorId="22977C63" wp14:editId="2B2BDA42">
            <wp:extent cx="5943600" cy="3048000"/>
            <wp:effectExtent l="0" t="0" r="0" b="0"/>
            <wp:docPr id="55" name="chart" descr="Metric #8: Members with OUD Diagnoses Receiving Outpatient Services  &#10;The number of Medicaid members with OUD diagnoses receiving outpatient services remained constant from the beginning of the demonstration through the first quarter of calendar year 2022 from 9,343 to 9,382. X axis shows date and Y axis shows members receiving outpatient servic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hart" descr="Metric #8: Members with OUD Diagnoses Receiving Outpatient Services  &#10;The number of Medicaid members with OUD diagnoses receiving outpatient services remained constant from the beginning of the demonstration through the first quarter of calendar year 2022 from 9,343 to 9,382. X axis shows date and Y axis shows members receiving outpatient services. &#10;&#10;"/>
                    <pic:cNvPicPr>
                      <a:picLocks noChangeAspect="1"/>
                    </pic:cNvPicPr>
                  </pic:nvPicPr>
                  <pic:blipFill>
                    <a:blip r:embed="rId37"/>
                    <a:stretch>
                      <a:fillRect/>
                    </a:stretch>
                  </pic:blipFill>
                  <pic:spPr>
                    <a:xfrm>
                      <a:off x="0" y="0"/>
                      <a:ext cx="5943600" cy="3048000"/>
                    </a:xfrm>
                    <a:prstGeom prst="rect">
                      <a:avLst/>
                    </a:prstGeom>
                  </pic:spPr>
                </pic:pic>
              </a:graphicData>
            </a:graphic>
          </wp:inline>
        </w:drawing>
      </w:r>
      <w:r w:rsidR="00FF12A9" w:rsidRPr="00FF12A9">
        <w:rPr>
          <w:noProof/>
        </w:rPr>
        <w:t xml:space="preserve"> </w:t>
      </w:r>
      <w:r>
        <w:rPr>
          <w:noProof/>
        </w:rPr>
        <w:lastRenderedPageBreak/>
        <w:drawing>
          <wp:inline distT="0" distB="0" distL="0" distR="0" wp14:anchorId="34BF5632" wp14:editId="7C3ABF97">
            <wp:extent cx="5943600" cy="3054350"/>
            <wp:effectExtent l="0" t="0" r="0" b="0"/>
            <wp:docPr id="56" name="chart" descr="Metric #9: Members Receiving IOP/PH  &#10;The number of Medicaid members receiving IOP/PH increased through the first quarter of calendar year 2022 from 345 to 417. X axis shows date and Y axis shows members receiving IOP/PH.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hart" descr="Metric #9: Members Receiving IOP/PH  &#10;The number of Medicaid members receiving IOP/PH increased through the first quarter of calendar year 2022 from 345 to 417. X axis shows date and Y axis shows members receiving IOP/PH.  &#10;&#10;"/>
                    <pic:cNvPicPr>
                      <a:picLocks noChangeAspect="1"/>
                    </pic:cNvPicPr>
                  </pic:nvPicPr>
                  <pic:blipFill>
                    <a:blip r:embed="rId38"/>
                    <a:stretch>
                      <a:fillRect/>
                    </a:stretch>
                  </pic:blipFill>
                  <pic:spPr>
                    <a:xfrm>
                      <a:off x="0" y="0"/>
                      <a:ext cx="5943600" cy="3054350"/>
                    </a:xfrm>
                    <a:prstGeom prst="rect">
                      <a:avLst/>
                    </a:prstGeom>
                  </pic:spPr>
                </pic:pic>
              </a:graphicData>
            </a:graphic>
          </wp:inline>
        </w:drawing>
      </w:r>
      <w:r>
        <w:rPr>
          <w:noProof/>
        </w:rPr>
        <w:drawing>
          <wp:inline distT="0" distB="0" distL="0" distR="0" wp14:anchorId="45B61FEA" wp14:editId="71A34AF9">
            <wp:extent cx="5943600" cy="3081655"/>
            <wp:effectExtent l="0" t="0" r="0" b="4445"/>
            <wp:docPr id="57" name="chart" descr="Metric #9: Pregnant Members Receiving IOP/PH   &#10;The number of pregnant Medicaid members receiving IOP/PH increased through the first quarter of calendar year 2022 from 7 to 10. X axis shows date and Y axis shows members receiving IOP/PH.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art" descr="Metric #9: Pregnant Members Receiving IOP/PH   &#10;The number of pregnant Medicaid members receiving IOP/PH increased through the first quarter of calendar year 2022 from 7 to 10. X axis shows date and Y axis shows members receiving IOP/PH.  &#10;&#10;"/>
                    <pic:cNvPicPr>
                      <a:picLocks noChangeAspect="1"/>
                    </pic:cNvPicPr>
                  </pic:nvPicPr>
                  <pic:blipFill>
                    <a:blip r:embed="rId39"/>
                    <a:stretch>
                      <a:fillRect/>
                    </a:stretch>
                  </pic:blipFill>
                  <pic:spPr>
                    <a:xfrm>
                      <a:off x="0" y="0"/>
                      <a:ext cx="5943600" cy="3081655"/>
                    </a:xfrm>
                    <a:prstGeom prst="rect">
                      <a:avLst/>
                    </a:prstGeom>
                  </pic:spPr>
                </pic:pic>
              </a:graphicData>
            </a:graphic>
          </wp:inline>
        </w:drawing>
      </w:r>
      <w:r>
        <w:rPr>
          <w:noProof/>
        </w:rPr>
        <w:lastRenderedPageBreak/>
        <w:drawing>
          <wp:inline distT="0" distB="0" distL="0" distR="0" wp14:anchorId="576EA5E7" wp14:editId="4016A461">
            <wp:extent cx="5943600" cy="3074670"/>
            <wp:effectExtent l="0" t="0" r="0" b="0"/>
            <wp:docPr id="58" name="chart" descr="Metric #9: Dual Eligible Members Receiving IOP/PH   &#10;The number of dual eligible Medicaid members receiving IOP/PH  decreased through the first quarter of calendar year 2022 from 10 to 7. X axis shows date and Y axis shows members receiving IOP/PH.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hart" descr="Metric #9: Dual Eligible Members Receiving IOP/PH   &#10;The number of dual eligible Medicaid members receiving IOP/PH  decreased through the first quarter of calendar year 2022 from 10 to 7. X axis shows date and Y axis shows members receiving IOP/PH.  &#10;&#10;"/>
                    <pic:cNvPicPr>
                      <a:picLocks noChangeAspect="1"/>
                    </pic:cNvPicPr>
                  </pic:nvPicPr>
                  <pic:blipFill>
                    <a:blip r:embed="rId40"/>
                    <a:stretch>
                      <a:fillRect/>
                    </a:stretch>
                  </pic:blipFill>
                  <pic:spPr>
                    <a:xfrm>
                      <a:off x="0" y="0"/>
                      <a:ext cx="5943600" cy="3074670"/>
                    </a:xfrm>
                    <a:prstGeom prst="rect">
                      <a:avLst/>
                    </a:prstGeom>
                  </pic:spPr>
                </pic:pic>
              </a:graphicData>
            </a:graphic>
          </wp:inline>
        </w:drawing>
      </w:r>
      <w:r w:rsidR="00362CC8">
        <w:rPr>
          <w:noProof/>
        </w:rPr>
        <w:drawing>
          <wp:inline distT="0" distB="0" distL="0" distR="0" wp14:anchorId="0BDD5325" wp14:editId="789DD9EB">
            <wp:extent cx="5943600" cy="2969260"/>
            <wp:effectExtent l="0" t="0" r="0" b="2540"/>
            <wp:docPr id="11" name="Picture 1" descr="Metric #9: Non-Adult Members by Age Receiving IOP/PH   &#10;The number of Medicaid members receiving IOP/PH  age 65+ remained constant through the first quarter of the calendar year 2022 at one. The number of Medicaid members receiving IOP/PH  younger than 18 fluctuated through the first quarter of the calendar year 2022 from 4 to 1. X axis shows date and Y axis shows members receiving IOP/PH.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Metric #9: Non-Adult Members by Age Receiving IOP/PH   &#10;The number of Medicaid members receiving IOP/PH  age 65+ remained constant through the first quarter of the calendar year 2022 at one. The number of Medicaid members receiving IOP/PH  younger than 18 fluctuated through the first quarter of the calendar year 2022 from 4 to 1. X axis shows date and Y axis shows members receiving IOP/PH.  &#10;&#10;"/>
                    <pic:cNvPicPr>
                      <a:picLocks noChangeAspect="1"/>
                    </pic:cNvPicPr>
                  </pic:nvPicPr>
                  <pic:blipFill>
                    <a:blip r:embed="rId41"/>
                    <a:stretch>
                      <a:fillRect/>
                    </a:stretch>
                  </pic:blipFill>
                  <pic:spPr>
                    <a:xfrm>
                      <a:off x="0" y="0"/>
                      <a:ext cx="5943600" cy="2969260"/>
                    </a:xfrm>
                    <a:prstGeom prst="rect">
                      <a:avLst/>
                    </a:prstGeom>
                  </pic:spPr>
                </pic:pic>
              </a:graphicData>
            </a:graphic>
          </wp:inline>
        </w:drawing>
      </w:r>
      <w:r>
        <w:rPr>
          <w:noProof/>
        </w:rPr>
        <w:lastRenderedPageBreak/>
        <w:drawing>
          <wp:inline distT="0" distB="0" distL="0" distR="0" wp14:anchorId="54A53E97" wp14:editId="4E6A7510">
            <wp:extent cx="5943600" cy="3088640"/>
            <wp:effectExtent l="0" t="0" r="0" b="0"/>
            <wp:docPr id="60" name="chart" descr="Metric #9: Members with Criminal Justice Involvement Receiving IOP/PH   &#10;The number of Medicaid members with criminal justice involvement receiving IOP/PH fluctuated through the first quarter of calendar year 2022 from 13 to 15. X axis shows date and Y axis shows members receiving IOP/PH.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hart" descr="Metric #9: Members with Criminal Justice Involvement Receiving IOP/PH   &#10;The number of Medicaid members with criminal justice involvement receiving IOP/PH fluctuated through the first quarter of calendar year 2022 from 13 to 15. X axis shows date and Y axis shows members receiving IOP/PH.  &#10;&#10;"/>
                    <pic:cNvPicPr>
                      <a:picLocks noChangeAspect="1"/>
                    </pic:cNvPicPr>
                  </pic:nvPicPr>
                  <pic:blipFill>
                    <a:blip r:embed="rId42"/>
                    <a:stretch>
                      <a:fillRect/>
                    </a:stretch>
                  </pic:blipFill>
                  <pic:spPr>
                    <a:xfrm>
                      <a:off x="0" y="0"/>
                      <a:ext cx="5943600" cy="3088640"/>
                    </a:xfrm>
                    <a:prstGeom prst="rect">
                      <a:avLst/>
                    </a:prstGeom>
                  </pic:spPr>
                </pic:pic>
              </a:graphicData>
            </a:graphic>
          </wp:inline>
        </w:drawing>
      </w:r>
      <w:r>
        <w:rPr>
          <w:noProof/>
        </w:rPr>
        <w:drawing>
          <wp:inline distT="0" distB="0" distL="0" distR="0" wp14:anchorId="582C3FCE" wp14:editId="32C90163">
            <wp:extent cx="5943600" cy="3063240"/>
            <wp:effectExtent l="0" t="0" r="0" b="3810"/>
            <wp:docPr id="61" name="chart" descr="Metric #9: Members with OUD Diagnoses Receiving IOP/PH   &#10;The number of Medicaid members with OUD diagnoses receiving IOP/PH increased through the first quarter of calendar year 2022 from 90 to 117. X axis shows date and Y axis shows members receiving IOP/PH.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hart" descr="Metric #9: Members with OUD Diagnoses Receiving IOP/PH   &#10;The number of Medicaid members with OUD diagnoses receiving IOP/PH increased through the first quarter of calendar year 2022 from 90 to 117. X axis shows date and Y axis shows members receiving IOP/PH.  &#10;&#10;"/>
                    <pic:cNvPicPr>
                      <a:picLocks noChangeAspect="1"/>
                    </pic:cNvPicPr>
                  </pic:nvPicPr>
                  <pic:blipFill>
                    <a:blip r:embed="rId43"/>
                    <a:stretch>
                      <a:fillRect/>
                    </a:stretch>
                  </pic:blipFill>
                  <pic:spPr>
                    <a:xfrm>
                      <a:off x="0" y="0"/>
                      <a:ext cx="5943600" cy="3063240"/>
                    </a:xfrm>
                    <a:prstGeom prst="rect">
                      <a:avLst/>
                    </a:prstGeom>
                  </pic:spPr>
                </pic:pic>
              </a:graphicData>
            </a:graphic>
          </wp:inline>
        </w:drawing>
      </w:r>
    </w:p>
    <w:p w14:paraId="3B7B467D" w14:textId="7B75BF86" w:rsidR="00092A63" w:rsidRDefault="00FD62D9" w:rsidP="00874A99">
      <w:pPr>
        <w:rPr>
          <w:noProof/>
        </w:rPr>
      </w:pPr>
      <w:r>
        <w:rPr>
          <w:noProof/>
        </w:rPr>
        <w:lastRenderedPageBreak/>
        <w:drawing>
          <wp:inline distT="0" distB="0" distL="0" distR="0" wp14:anchorId="601EB8EC" wp14:editId="45D0A5A8">
            <wp:extent cx="5943600" cy="2954655"/>
            <wp:effectExtent l="0" t="0" r="0" b="0"/>
            <wp:docPr id="63" name="chart" descr="Metric #10: Members Receiving SUD Residential and Inpatient Services  &#10;The number of Medicaid members receiving SUD residential and inpatient services increased through the first quarter of calendar year 2022 from 1,196 to 1,719. X axis shows date and Y axis shows members receiving SUD residential and inpatient servic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hart" descr="Metric #10: Members Receiving SUD Residential and Inpatient Services  &#10;The number of Medicaid members receiving SUD residential and inpatient services increased through the first quarter of calendar year 2022 from 1,196 to 1,719. X axis shows date and Y axis shows members receiving SUD residential and inpatient services. &#10;&#10;"/>
                    <pic:cNvPicPr>
                      <a:picLocks noChangeAspect="1"/>
                    </pic:cNvPicPr>
                  </pic:nvPicPr>
                  <pic:blipFill>
                    <a:blip r:embed="rId44"/>
                    <a:stretch>
                      <a:fillRect/>
                    </a:stretch>
                  </pic:blipFill>
                  <pic:spPr>
                    <a:xfrm>
                      <a:off x="0" y="0"/>
                      <a:ext cx="5943600" cy="2954655"/>
                    </a:xfrm>
                    <a:prstGeom prst="rect">
                      <a:avLst/>
                    </a:prstGeom>
                  </pic:spPr>
                </pic:pic>
              </a:graphicData>
            </a:graphic>
          </wp:inline>
        </w:drawing>
      </w:r>
      <w:r>
        <w:rPr>
          <w:noProof/>
        </w:rPr>
        <w:drawing>
          <wp:inline distT="0" distB="0" distL="0" distR="0" wp14:anchorId="5F6F609A" wp14:editId="6CEAACC2">
            <wp:extent cx="5943600" cy="2965450"/>
            <wp:effectExtent l="0" t="0" r="0" b="6350"/>
            <wp:docPr id="68" name="chart" descr="Metric #10: Pregnant Members Receiving SUD Residential and Inpatient Services  &#10;The number of pregnant Medicaid members receiving SUD residential and inpatient services increased through the first quarter of calendar year 2022 from 18 to 32. X axis shows date and Y axis shows members receiving SUD residential and inpatient servic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hart" descr="Metric #10: Pregnant Members Receiving SUD Residential and Inpatient Services  &#10;The number of pregnant Medicaid members receiving SUD residential and inpatient services increased through the first quarter of calendar year 2022 from 18 to 32. X axis shows date and Y axis shows members receiving SUD residential and inpatient services. &#10;&#10;"/>
                    <pic:cNvPicPr>
                      <a:picLocks noChangeAspect="1"/>
                    </pic:cNvPicPr>
                  </pic:nvPicPr>
                  <pic:blipFill>
                    <a:blip r:embed="rId45"/>
                    <a:stretch>
                      <a:fillRect/>
                    </a:stretch>
                  </pic:blipFill>
                  <pic:spPr>
                    <a:xfrm>
                      <a:off x="0" y="0"/>
                      <a:ext cx="5943600" cy="2965450"/>
                    </a:xfrm>
                    <a:prstGeom prst="rect">
                      <a:avLst/>
                    </a:prstGeom>
                  </pic:spPr>
                </pic:pic>
              </a:graphicData>
            </a:graphic>
          </wp:inline>
        </w:drawing>
      </w:r>
      <w:r>
        <w:rPr>
          <w:noProof/>
        </w:rPr>
        <w:lastRenderedPageBreak/>
        <w:drawing>
          <wp:inline distT="0" distB="0" distL="0" distR="0" wp14:anchorId="360DA4F6" wp14:editId="0F1275E5">
            <wp:extent cx="5943600" cy="2943860"/>
            <wp:effectExtent l="0" t="0" r="0" b="8890"/>
            <wp:docPr id="72" name="chart" descr="Metric #10: Dual Eligible Members Receiving SUD Residential and Inpatient Services  &#10;The number of dual eligible Medicaid members receiving SUD residential and inpatient services increased through the first quarter of calendar year 2022 from 100 to 142. X axis shows date and Y axis shows members receiving SUD residential and inpatient servic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hart" descr="Metric #10: Dual Eligible Members Receiving SUD Residential and Inpatient Services  &#10;The number of dual eligible Medicaid members receiving SUD residential and inpatient services increased through the first quarter of calendar year 2022 from 100 to 142. X axis shows date and Y axis shows members receiving SUD residential and inpatient services. &#10;&#10;"/>
                    <pic:cNvPicPr>
                      <a:picLocks noChangeAspect="1"/>
                    </pic:cNvPicPr>
                  </pic:nvPicPr>
                  <pic:blipFill>
                    <a:blip r:embed="rId46"/>
                    <a:stretch>
                      <a:fillRect/>
                    </a:stretch>
                  </pic:blipFill>
                  <pic:spPr>
                    <a:xfrm>
                      <a:off x="0" y="0"/>
                      <a:ext cx="5943600" cy="2943860"/>
                    </a:xfrm>
                    <a:prstGeom prst="rect">
                      <a:avLst/>
                    </a:prstGeom>
                  </pic:spPr>
                </pic:pic>
              </a:graphicData>
            </a:graphic>
          </wp:inline>
        </w:drawing>
      </w:r>
      <w:r w:rsidR="00362CC8">
        <w:rPr>
          <w:noProof/>
        </w:rPr>
        <w:drawing>
          <wp:inline distT="0" distB="0" distL="0" distR="0" wp14:anchorId="307AF71A" wp14:editId="7FD49A1D">
            <wp:extent cx="5943600" cy="2929255"/>
            <wp:effectExtent l="0" t="0" r="0" b="4445"/>
            <wp:docPr id="17" name="Picture 1" descr="Metric #10: Non-Adult Members by Age Receiving SUD Residential and Inpatient Services  &#10;The number of Medicaid members receiving SUD residential and inpatient services age 65+ increased through the first quarter of the calendar year 2022 from 50 to 77. The number of Medicaid members receiving SUD residential and inpatient services younger than 18 increased through the first quarter of the calendar year 2022 from 12 to 21. X axis shows date and Y axis shows members receiving SUD residential and inpatient servic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Metric #10: Non-Adult Members by Age Receiving SUD Residential and Inpatient Services  &#10;The number of Medicaid members receiving SUD residential and inpatient services age 65+ increased through the first quarter of the calendar year 2022 from 50 to 77. The number of Medicaid members receiving SUD residential and inpatient services younger than 18 increased through the first quarter of the calendar year 2022 from 12 to 21. X axis shows date and Y axis shows members receiving SUD residential and inpatient services. &#10;&#10;"/>
                    <pic:cNvPicPr>
                      <a:picLocks noChangeAspect="1"/>
                    </pic:cNvPicPr>
                  </pic:nvPicPr>
                  <pic:blipFill>
                    <a:blip r:embed="rId47"/>
                    <a:stretch>
                      <a:fillRect/>
                    </a:stretch>
                  </pic:blipFill>
                  <pic:spPr>
                    <a:xfrm>
                      <a:off x="0" y="0"/>
                      <a:ext cx="5943600" cy="2929255"/>
                    </a:xfrm>
                    <a:prstGeom prst="rect">
                      <a:avLst/>
                    </a:prstGeom>
                  </pic:spPr>
                </pic:pic>
              </a:graphicData>
            </a:graphic>
          </wp:inline>
        </w:drawing>
      </w:r>
      <w:r>
        <w:rPr>
          <w:noProof/>
        </w:rPr>
        <w:lastRenderedPageBreak/>
        <w:drawing>
          <wp:inline distT="0" distB="0" distL="0" distR="0" wp14:anchorId="50404989" wp14:editId="7512D354">
            <wp:extent cx="5943600" cy="2933700"/>
            <wp:effectExtent l="0" t="0" r="0" b="0"/>
            <wp:docPr id="77" name="chart" descr="Metric #10: Members with Criminal Justice Involvement Receiving SUD Residential and Inpatient Services  &#10;The number of Medicaid members with criminal justice involvement receiving SUD residential and inpatient services increased through the first quarter of calendar year 2022 from 63 to 121. X axis shows date and Y axis shows members receiving SUD residential and inpatient servic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rt" descr="Metric #10: Members with Criminal Justice Involvement Receiving SUD Residential and Inpatient Services  &#10;The number of Medicaid members with criminal justice involvement receiving SUD residential and inpatient services increased through the first quarter of calendar year 2022 from 63 to 121. X axis shows date and Y axis shows members receiving SUD residential and inpatient services. &#10;&#10;"/>
                    <pic:cNvPicPr>
                      <a:picLocks noChangeAspect="1"/>
                    </pic:cNvPicPr>
                  </pic:nvPicPr>
                  <pic:blipFill>
                    <a:blip r:embed="rId48"/>
                    <a:stretch>
                      <a:fillRect/>
                    </a:stretch>
                  </pic:blipFill>
                  <pic:spPr>
                    <a:xfrm>
                      <a:off x="0" y="0"/>
                      <a:ext cx="5943600" cy="2933700"/>
                    </a:xfrm>
                    <a:prstGeom prst="rect">
                      <a:avLst/>
                    </a:prstGeom>
                  </pic:spPr>
                </pic:pic>
              </a:graphicData>
            </a:graphic>
          </wp:inline>
        </w:drawing>
      </w:r>
      <w:r>
        <w:rPr>
          <w:noProof/>
        </w:rPr>
        <w:drawing>
          <wp:inline distT="0" distB="0" distL="0" distR="0" wp14:anchorId="5F766B7E" wp14:editId="2987D829">
            <wp:extent cx="5943600" cy="2928620"/>
            <wp:effectExtent l="0" t="0" r="0" b="5080"/>
            <wp:docPr id="79" name="chart" descr="Metric #10: Members with OUD Diagnoses Receiving SUD Residential and Inpatient Services  &#10;The number of Medicaid members with OUD diagnoses receiving SUD residential and inpatient services increased through the first quarter of calendar year 2022 from 204 to 420. X axis shows date and Y axis shows members receiving SUD residential and inpatient servic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hart" descr="Metric #10: Members with OUD Diagnoses Receiving SUD Residential and Inpatient Services  &#10;The number of Medicaid members with OUD diagnoses receiving SUD residential and inpatient services increased through the first quarter of calendar year 2022 from 204 to 420. X axis shows date and Y axis shows members receiving SUD residential and inpatient services. &#10;&#10;"/>
                    <pic:cNvPicPr>
                      <a:picLocks noChangeAspect="1"/>
                    </pic:cNvPicPr>
                  </pic:nvPicPr>
                  <pic:blipFill>
                    <a:blip r:embed="rId49"/>
                    <a:stretch>
                      <a:fillRect/>
                    </a:stretch>
                  </pic:blipFill>
                  <pic:spPr>
                    <a:xfrm>
                      <a:off x="0" y="0"/>
                      <a:ext cx="5943600" cy="2928620"/>
                    </a:xfrm>
                    <a:prstGeom prst="rect">
                      <a:avLst/>
                    </a:prstGeom>
                  </pic:spPr>
                </pic:pic>
              </a:graphicData>
            </a:graphic>
          </wp:inline>
        </w:drawing>
      </w:r>
      <w:r w:rsidR="00FF12A9" w:rsidRPr="00FF12A9">
        <w:rPr>
          <w:noProof/>
        </w:rPr>
        <w:t xml:space="preserve"> </w:t>
      </w:r>
      <w:r w:rsidR="00E969AC">
        <w:rPr>
          <w:noProof/>
        </w:rPr>
        <w:lastRenderedPageBreak/>
        <w:drawing>
          <wp:inline distT="0" distB="0" distL="0" distR="0" wp14:anchorId="0AA61ED8" wp14:editId="62B55412">
            <wp:extent cx="5943600" cy="2895600"/>
            <wp:effectExtent l="0" t="0" r="0" b="0"/>
            <wp:docPr id="80" name="chart" descr="Metric #11: Members Receiving Withdrawal Management  &#10;The number of Medicaid members receiving withdrawal management increased through the first quarter of calendar year 2022 from 854 to 1,322. X axis shows date and Y axis shows members receiving withdrawal managem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hart" descr="Metric #11: Members Receiving Withdrawal Management  &#10;The number of Medicaid members receiving withdrawal management increased through the first quarter of calendar year 2022 from 854 to 1,322. X axis shows date and Y axis shows members receiving withdrawal management.&#10;&#10;"/>
                    <pic:cNvPicPr>
                      <a:picLocks noChangeAspect="1"/>
                    </pic:cNvPicPr>
                  </pic:nvPicPr>
                  <pic:blipFill>
                    <a:blip r:embed="rId50"/>
                    <a:stretch>
                      <a:fillRect/>
                    </a:stretch>
                  </pic:blipFill>
                  <pic:spPr>
                    <a:xfrm>
                      <a:off x="0" y="0"/>
                      <a:ext cx="5943600" cy="2895600"/>
                    </a:xfrm>
                    <a:prstGeom prst="rect">
                      <a:avLst/>
                    </a:prstGeom>
                  </pic:spPr>
                </pic:pic>
              </a:graphicData>
            </a:graphic>
          </wp:inline>
        </w:drawing>
      </w:r>
      <w:r w:rsidR="00E969AC">
        <w:rPr>
          <w:noProof/>
        </w:rPr>
        <w:drawing>
          <wp:inline distT="0" distB="0" distL="0" distR="0" wp14:anchorId="1B375B4C" wp14:editId="328496DA">
            <wp:extent cx="5943600" cy="2899410"/>
            <wp:effectExtent l="0" t="0" r="0" b="0"/>
            <wp:docPr id="81" name="chart" descr="Metric #11: Pregnant Members Receiving Withdrawal Management  &#10;The number of pregnant Medicaid members receiving withdrawal management increased through the first quarter of calendar year 2022 from 15 to 29. X axis shows date and Y axis shows members receiving withdrawal managem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hart" descr="Metric #11: Pregnant Members Receiving Withdrawal Management  &#10;The number of pregnant Medicaid members receiving withdrawal management increased through the first quarter of calendar year 2022 from 15 to 29. X axis shows date and Y axis shows members receiving withdrawal management.&#10;&#10;"/>
                    <pic:cNvPicPr>
                      <a:picLocks noChangeAspect="1"/>
                    </pic:cNvPicPr>
                  </pic:nvPicPr>
                  <pic:blipFill>
                    <a:blip r:embed="rId51"/>
                    <a:stretch>
                      <a:fillRect/>
                    </a:stretch>
                  </pic:blipFill>
                  <pic:spPr>
                    <a:xfrm>
                      <a:off x="0" y="0"/>
                      <a:ext cx="5943600" cy="2899410"/>
                    </a:xfrm>
                    <a:prstGeom prst="rect">
                      <a:avLst/>
                    </a:prstGeom>
                  </pic:spPr>
                </pic:pic>
              </a:graphicData>
            </a:graphic>
          </wp:inline>
        </w:drawing>
      </w:r>
      <w:r w:rsidR="00E969AC">
        <w:rPr>
          <w:noProof/>
        </w:rPr>
        <w:lastRenderedPageBreak/>
        <w:drawing>
          <wp:inline distT="0" distB="0" distL="0" distR="0" wp14:anchorId="30A0F2CA" wp14:editId="593A6BD3">
            <wp:extent cx="5943600" cy="2886710"/>
            <wp:effectExtent l="0" t="0" r="0" b="8890"/>
            <wp:docPr id="82" name="chart" descr="Metric #11: Dual Eligible Members Receiving Withdrawal Management  &#10;The number of dual eligible Medicaid members receiving withdrawal management fluctuated through the first quarter of calendar year 2022 from 47 to 63. X axis shows date and Y axis shows members receiving withdrawal managem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hart" descr="Metric #11: Dual Eligible Members Receiving Withdrawal Management  &#10;The number of dual eligible Medicaid members receiving withdrawal management fluctuated through the first quarter of calendar year 2022 from 47 to 63. X axis shows date and Y axis shows members receiving withdrawal management.&#10;&#10;"/>
                    <pic:cNvPicPr>
                      <a:picLocks noChangeAspect="1"/>
                    </pic:cNvPicPr>
                  </pic:nvPicPr>
                  <pic:blipFill>
                    <a:blip r:embed="rId52"/>
                    <a:stretch>
                      <a:fillRect/>
                    </a:stretch>
                  </pic:blipFill>
                  <pic:spPr>
                    <a:xfrm>
                      <a:off x="0" y="0"/>
                      <a:ext cx="5943600" cy="2886710"/>
                    </a:xfrm>
                    <a:prstGeom prst="rect">
                      <a:avLst/>
                    </a:prstGeom>
                  </pic:spPr>
                </pic:pic>
              </a:graphicData>
            </a:graphic>
          </wp:inline>
        </w:drawing>
      </w:r>
      <w:r w:rsidR="00362CC8">
        <w:rPr>
          <w:noProof/>
        </w:rPr>
        <w:drawing>
          <wp:inline distT="0" distB="0" distL="0" distR="0" wp14:anchorId="72F2FD33" wp14:editId="508201DF">
            <wp:extent cx="5943600" cy="2830195"/>
            <wp:effectExtent l="0" t="0" r="0" b="8255"/>
            <wp:docPr id="20" name="Picture 7" descr="Metric #11: Non-Adult Members by Age Receiving Withdrawal Management  &#10;The number of Medicaid members receiving withdrawal management age 65+ increased through the first quarter of the calendar year 2022 from 9 to 19. The number of Medicaid members receiving withdrawal management younger than 18 fluctuated through the first quarter of the calendar year 2022 from 1 to 0. X axis shows date and Y axis shows members receiving withdrawal managem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descr="Metric #11: Non-Adult Members by Age Receiving Withdrawal Management  &#10;The number of Medicaid members receiving withdrawal management age 65+ increased through the first quarter of the calendar year 2022 from 9 to 19. The number of Medicaid members receiving withdrawal management younger than 18 fluctuated through the first quarter of the calendar year 2022 from 1 to 0. X axis shows date and Y axis shows members receiving withdrawal management.&#10;&#10;"/>
                    <pic:cNvPicPr>
                      <a:picLocks noChangeAspect="1"/>
                    </pic:cNvPicPr>
                  </pic:nvPicPr>
                  <pic:blipFill>
                    <a:blip r:embed="rId53"/>
                    <a:stretch>
                      <a:fillRect/>
                    </a:stretch>
                  </pic:blipFill>
                  <pic:spPr>
                    <a:xfrm>
                      <a:off x="0" y="0"/>
                      <a:ext cx="5943600" cy="2830195"/>
                    </a:xfrm>
                    <a:prstGeom prst="rect">
                      <a:avLst/>
                    </a:prstGeom>
                  </pic:spPr>
                </pic:pic>
              </a:graphicData>
            </a:graphic>
          </wp:inline>
        </w:drawing>
      </w:r>
      <w:r w:rsidR="00E969AC">
        <w:rPr>
          <w:noProof/>
        </w:rPr>
        <w:lastRenderedPageBreak/>
        <w:drawing>
          <wp:inline distT="0" distB="0" distL="0" distR="0" wp14:anchorId="4FC02771" wp14:editId="213F63E7">
            <wp:extent cx="5943600" cy="2963545"/>
            <wp:effectExtent l="0" t="0" r="0" b="8255"/>
            <wp:docPr id="88" name="chart" descr="Metric #11: Members with Criminal Justice Involvement Receiving Withdrawal Management  &#10;The number of Medicaid members with criminal justice involvement receiving withdrawal management increased through the first quarter of calendar year 2022 from 54 to 96. X axis shows date and Y axis shows members receiving withdrawal managem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hart" descr="Metric #11: Members with Criminal Justice Involvement Receiving Withdrawal Management  &#10;The number of Medicaid members with criminal justice involvement receiving withdrawal management increased through the first quarter of calendar year 2022 from 54 to 96. X axis shows date and Y axis shows members receiving withdrawal management.&#10;&#10;"/>
                    <pic:cNvPicPr>
                      <a:picLocks noChangeAspect="1"/>
                    </pic:cNvPicPr>
                  </pic:nvPicPr>
                  <pic:blipFill>
                    <a:blip r:embed="rId54"/>
                    <a:stretch>
                      <a:fillRect/>
                    </a:stretch>
                  </pic:blipFill>
                  <pic:spPr>
                    <a:xfrm>
                      <a:off x="0" y="0"/>
                      <a:ext cx="5943600" cy="2963545"/>
                    </a:xfrm>
                    <a:prstGeom prst="rect">
                      <a:avLst/>
                    </a:prstGeom>
                  </pic:spPr>
                </pic:pic>
              </a:graphicData>
            </a:graphic>
          </wp:inline>
        </w:drawing>
      </w:r>
      <w:r w:rsidR="00E969AC">
        <w:rPr>
          <w:noProof/>
        </w:rPr>
        <w:drawing>
          <wp:inline distT="0" distB="0" distL="0" distR="0" wp14:anchorId="47CAF535" wp14:editId="4C5D7777">
            <wp:extent cx="5943600" cy="2945765"/>
            <wp:effectExtent l="0" t="0" r="0" b="6985"/>
            <wp:docPr id="92" name="chart" descr="Metric #11: Members with OUD Diagnoses Receiving Withdrawal Management  &#10;The number of Medicaid members with OUD diagnoses receiving withdrawal management increased through the first quarter of calendar year 2022 from 190 to 377. X axis shows date and Y axis shows members receiving withdrawal managem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hart" descr="Metric #11: Members with OUD Diagnoses Receiving Withdrawal Management  &#10;The number of Medicaid members with OUD diagnoses receiving withdrawal management increased through the first quarter of calendar year 2022 from 190 to 377. X axis shows date and Y axis shows members receiving withdrawal management.&#10;&#10;"/>
                    <pic:cNvPicPr>
                      <a:picLocks noChangeAspect="1"/>
                    </pic:cNvPicPr>
                  </pic:nvPicPr>
                  <pic:blipFill>
                    <a:blip r:embed="rId55"/>
                    <a:stretch>
                      <a:fillRect/>
                    </a:stretch>
                  </pic:blipFill>
                  <pic:spPr>
                    <a:xfrm>
                      <a:off x="0" y="0"/>
                      <a:ext cx="5943600" cy="2945765"/>
                    </a:xfrm>
                    <a:prstGeom prst="rect">
                      <a:avLst/>
                    </a:prstGeom>
                  </pic:spPr>
                </pic:pic>
              </a:graphicData>
            </a:graphic>
          </wp:inline>
        </w:drawing>
      </w:r>
      <w:r w:rsidR="00FF12A9" w:rsidRPr="00FF12A9">
        <w:rPr>
          <w:noProof/>
        </w:rPr>
        <w:t xml:space="preserve"> </w:t>
      </w:r>
      <w:r w:rsidR="00E969AC">
        <w:rPr>
          <w:noProof/>
        </w:rPr>
        <w:lastRenderedPageBreak/>
        <w:drawing>
          <wp:inline distT="0" distB="0" distL="0" distR="0" wp14:anchorId="1A2533A0" wp14:editId="26178E8B">
            <wp:extent cx="5943600" cy="3074035"/>
            <wp:effectExtent l="0" t="0" r="0" b="0"/>
            <wp:docPr id="93" name="chart" descr="Metric #12: Members Receiving MAT  &#10;The number of Medicaid members receiving MAT increased through the first quarter of calendar year 2022 from 5,039 to 5,461. X axis shows date and Y axis shows members receiving MA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hart" descr="Metric #12: Members Receiving MAT  &#10;The number of Medicaid members receiving MAT increased through the first quarter of calendar year 2022 from 5,039 to 5,461. X axis shows date and Y axis shows members receiving MAT. &#10;&#10;"/>
                    <pic:cNvPicPr>
                      <a:picLocks noChangeAspect="1"/>
                    </pic:cNvPicPr>
                  </pic:nvPicPr>
                  <pic:blipFill>
                    <a:blip r:embed="rId56"/>
                    <a:stretch>
                      <a:fillRect/>
                    </a:stretch>
                  </pic:blipFill>
                  <pic:spPr>
                    <a:xfrm>
                      <a:off x="0" y="0"/>
                      <a:ext cx="5943600" cy="3074035"/>
                    </a:xfrm>
                    <a:prstGeom prst="rect">
                      <a:avLst/>
                    </a:prstGeom>
                  </pic:spPr>
                </pic:pic>
              </a:graphicData>
            </a:graphic>
          </wp:inline>
        </w:drawing>
      </w:r>
      <w:r w:rsidR="00362CC8">
        <w:rPr>
          <w:noProof/>
        </w:rPr>
        <w:drawing>
          <wp:inline distT="0" distB="0" distL="0" distR="0" wp14:anchorId="3895DD96" wp14:editId="24A01836">
            <wp:extent cx="5943600" cy="2966720"/>
            <wp:effectExtent l="0" t="0" r="0" b="5080"/>
            <wp:docPr id="22" name="Picture 9" descr="Metric #12: Pregnant Members Receiving MAT  &#10;The number of pregnant Medicaid members receiving MAT increased through the first quarter of calendar year 2022 from 98 to 118. X axis shows date and Y axis shows members receiving MA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descr="Metric #12: Pregnant Members Receiving MAT  &#10;The number of pregnant Medicaid members receiving MAT increased through the first quarter of calendar year 2022 from 98 to 118. X axis shows date and Y axis shows members receiving MAT. &#10;&#10;"/>
                    <pic:cNvPicPr>
                      <a:picLocks noChangeAspect="1"/>
                    </pic:cNvPicPr>
                  </pic:nvPicPr>
                  <pic:blipFill>
                    <a:blip r:embed="rId57"/>
                    <a:stretch>
                      <a:fillRect/>
                    </a:stretch>
                  </pic:blipFill>
                  <pic:spPr>
                    <a:xfrm>
                      <a:off x="0" y="0"/>
                      <a:ext cx="5943600" cy="2966720"/>
                    </a:xfrm>
                    <a:prstGeom prst="rect">
                      <a:avLst/>
                    </a:prstGeom>
                  </pic:spPr>
                </pic:pic>
              </a:graphicData>
            </a:graphic>
          </wp:inline>
        </w:drawing>
      </w:r>
      <w:r w:rsidR="00E969AC">
        <w:rPr>
          <w:noProof/>
        </w:rPr>
        <w:lastRenderedPageBreak/>
        <w:drawing>
          <wp:inline distT="0" distB="0" distL="0" distR="0" wp14:anchorId="04F29135" wp14:editId="5A97203B">
            <wp:extent cx="5943600" cy="3082925"/>
            <wp:effectExtent l="0" t="0" r="0" b="3175"/>
            <wp:docPr id="99" name="chart" descr="Metric #12: Dual Eligible Members Receiving MAT  &#10;The number of dual eligible Medicaid members receiving MAT remained relatively constant through the first quarter of calendar year 2022 from 168 to 160. X axis shows date and Y axis shows members receiving MA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chart" descr="Metric #12: Dual Eligible Members Receiving MAT  &#10;The number of dual eligible Medicaid members receiving MAT remained relatively constant through the first quarter of calendar year 2022 from 168 to 160. X axis shows date and Y axis shows members receiving MAT. &#10;&#10;"/>
                    <pic:cNvPicPr>
                      <a:picLocks noChangeAspect="1"/>
                    </pic:cNvPicPr>
                  </pic:nvPicPr>
                  <pic:blipFill>
                    <a:blip r:embed="rId58"/>
                    <a:stretch>
                      <a:fillRect/>
                    </a:stretch>
                  </pic:blipFill>
                  <pic:spPr>
                    <a:xfrm>
                      <a:off x="0" y="0"/>
                      <a:ext cx="5943600" cy="3082925"/>
                    </a:xfrm>
                    <a:prstGeom prst="rect">
                      <a:avLst/>
                    </a:prstGeom>
                  </pic:spPr>
                </pic:pic>
              </a:graphicData>
            </a:graphic>
          </wp:inline>
        </w:drawing>
      </w:r>
      <w:r w:rsidR="00362CC8">
        <w:rPr>
          <w:noProof/>
        </w:rPr>
        <w:drawing>
          <wp:inline distT="0" distB="0" distL="0" distR="0" wp14:anchorId="075159BE" wp14:editId="7BFDC9D1">
            <wp:extent cx="5943600" cy="2957195"/>
            <wp:effectExtent l="0" t="0" r="0" b="0"/>
            <wp:docPr id="24" name="Picture 10" descr="Metric #12: Non-Adult Members by Age Receiving MAT  &#10;The number of Medicaid members receiving MAT age 65+ increased through the first quarter of the calendar year 2022 from 52 to 68. The number of Medicaid members receiving MAT younger than 18 fluctuated through the first quarter of the calendar year 2022 from 2 to 9. X axis shows date and Y axis shows members receiving MA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descr="Metric #12: Non-Adult Members by Age Receiving MAT  &#10;The number of Medicaid members receiving MAT age 65+ increased through the first quarter of the calendar year 2022 from 52 to 68. The number of Medicaid members receiving MAT younger than 18 fluctuated through the first quarter of the calendar year 2022 from 2 to 9. X axis shows date and Y axis shows members receiving MAT. &#10;&#10;"/>
                    <pic:cNvPicPr>
                      <a:picLocks noChangeAspect="1"/>
                    </pic:cNvPicPr>
                  </pic:nvPicPr>
                  <pic:blipFill>
                    <a:blip r:embed="rId59"/>
                    <a:stretch>
                      <a:fillRect/>
                    </a:stretch>
                  </pic:blipFill>
                  <pic:spPr>
                    <a:xfrm>
                      <a:off x="0" y="0"/>
                      <a:ext cx="5943600" cy="2957195"/>
                    </a:xfrm>
                    <a:prstGeom prst="rect">
                      <a:avLst/>
                    </a:prstGeom>
                  </pic:spPr>
                </pic:pic>
              </a:graphicData>
            </a:graphic>
          </wp:inline>
        </w:drawing>
      </w:r>
      <w:r w:rsidR="00E969AC">
        <w:rPr>
          <w:noProof/>
        </w:rPr>
        <w:lastRenderedPageBreak/>
        <w:drawing>
          <wp:inline distT="0" distB="0" distL="0" distR="0" wp14:anchorId="79F49B7F" wp14:editId="72FD66C6">
            <wp:extent cx="5943600" cy="3016250"/>
            <wp:effectExtent l="0" t="0" r="0" b="0"/>
            <wp:docPr id="111" name="chart" descr="Metric #12: Members with Criminal Justice Involvement Receiving MAT  &#10;The number of Medicaid members with criminal justice involvement receiving MAT increased through the first quarter of calendar year 2022 from 179 to 231. X axis shows date and Y axis shows members receiving MA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chart" descr="Metric #12: Members with Criminal Justice Involvement Receiving MAT  &#10;The number of Medicaid members with criminal justice involvement receiving MAT increased through the first quarter of calendar year 2022 from 179 to 231. X axis shows date and Y axis shows members receiving MAT. &#10;&#10;"/>
                    <pic:cNvPicPr>
                      <a:picLocks noChangeAspect="1"/>
                    </pic:cNvPicPr>
                  </pic:nvPicPr>
                  <pic:blipFill>
                    <a:blip r:embed="rId60"/>
                    <a:stretch>
                      <a:fillRect/>
                    </a:stretch>
                  </pic:blipFill>
                  <pic:spPr>
                    <a:xfrm>
                      <a:off x="0" y="0"/>
                      <a:ext cx="5943600" cy="3016250"/>
                    </a:xfrm>
                    <a:prstGeom prst="rect">
                      <a:avLst/>
                    </a:prstGeom>
                  </pic:spPr>
                </pic:pic>
              </a:graphicData>
            </a:graphic>
          </wp:inline>
        </w:drawing>
      </w:r>
      <w:r w:rsidR="00E969AC">
        <w:rPr>
          <w:noProof/>
        </w:rPr>
        <w:drawing>
          <wp:inline distT="0" distB="0" distL="0" distR="0" wp14:anchorId="1F8909CA" wp14:editId="524D25EA">
            <wp:extent cx="5943600" cy="3011170"/>
            <wp:effectExtent l="0" t="0" r="0" b="0"/>
            <wp:docPr id="113" name="chart" descr="Metric #12: Members with OUD Diagnoses Receiving MAT  &#10;The number of Medicaid members with OUD diagnoses receiving MAT increased through the first quarter of calendar year 2022 from 4,668 to 5,214. X axis shows date and Y axis shows members receiving MA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chart" descr="Metric #12: Members with OUD Diagnoses Receiving MAT  &#10;The number of Medicaid members with OUD diagnoses receiving MAT increased through the first quarter of calendar year 2022 from 4,668 to 5,214. X axis shows date and Y axis shows members receiving MAT. &#10;&#10;"/>
                    <pic:cNvPicPr>
                      <a:picLocks noChangeAspect="1"/>
                    </pic:cNvPicPr>
                  </pic:nvPicPr>
                  <pic:blipFill>
                    <a:blip r:embed="rId61"/>
                    <a:stretch>
                      <a:fillRect/>
                    </a:stretch>
                  </pic:blipFill>
                  <pic:spPr>
                    <a:xfrm>
                      <a:off x="0" y="0"/>
                      <a:ext cx="5943600" cy="3011170"/>
                    </a:xfrm>
                    <a:prstGeom prst="rect">
                      <a:avLst/>
                    </a:prstGeom>
                  </pic:spPr>
                </pic:pic>
              </a:graphicData>
            </a:graphic>
          </wp:inline>
        </w:drawing>
      </w:r>
      <w:r w:rsidR="00FF12A9" w:rsidRPr="00FF12A9">
        <w:rPr>
          <w:noProof/>
        </w:rPr>
        <w:t xml:space="preserve"> </w:t>
      </w:r>
      <w:r w:rsidR="00874A99" w:rsidRPr="00874A99">
        <w:rPr>
          <w:noProof/>
        </w:rPr>
        <w:t xml:space="preserve">  </w:t>
      </w:r>
      <w:r w:rsidR="00615437">
        <w:rPr>
          <w:noProof/>
        </w:rPr>
        <w:lastRenderedPageBreak/>
        <w:drawing>
          <wp:inline distT="0" distB="0" distL="0" distR="0" wp14:anchorId="5B50190F" wp14:editId="54628423">
            <wp:extent cx="5943600" cy="2883535"/>
            <wp:effectExtent l="0" t="0" r="0" b="0"/>
            <wp:docPr id="19" name="Picture 1" descr="Metric #23: Emergency Department Utilization for SUD per 1,000 Members &#10;The number of Medicaid members with emergency department utilization for SUD per 1,000 members increased through the first quarter of calendar year 2022 from 40.86 per 1,000 to 55.13 per 1,000 member. X axis shows date and Y axis shows members per 1,000 with emergency department utiliz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Metric #23: Emergency Department Utilization for SUD per 1,000 Members &#10;The number of Medicaid members with emergency department utilization for SUD per 1,000 members increased through the first quarter of calendar year 2022 from 40.86 per 1,000 to 55.13 per 1,000 member. X axis shows date and Y axis shows members per 1,000 with emergency department utilization.&#10;&#10;"/>
                    <pic:cNvPicPr>
                      <a:picLocks noChangeAspect="1"/>
                    </pic:cNvPicPr>
                  </pic:nvPicPr>
                  <pic:blipFill>
                    <a:blip r:embed="rId62"/>
                    <a:stretch>
                      <a:fillRect/>
                    </a:stretch>
                  </pic:blipFill>
                  <pic:spPr>
                    <a:xfrm>
                      <a:off x="0" y="0"/>
                      <a:ext cx="5943600" cy="2883535"/>
                    </a:xfrm>
                    <a:prstGeom prst="rect">
                      <a:avLst/>
                    </a:prstGeom>
                  </pic:spPr>
                </pic:pic>
              </a:graphicData>
            </a:graphic>
          </wp:inline>
        </w:drawing>
      </w:r>
      <w:r w:rsidR="000020D5">
        <w:rPr>
          <w:noProof/>
        </w:rPr>
        <w:drawing>
          <wp:inline distT="0" distB="0" distL="0" distR="0" wp14:anchorId="3836857E" wp14:editId="3EEC0EDA">
            <wp:extent cx="5943600" cy="2841625"/>
            <wp:effectExtent l="0" t="0" r="0" b="0"/>
            <wp:docPr id="18" name="Picture 5" descr="Metric #23: Emergency Department Utilization for Non-Adults by Age for SUD per 1,000 Members &#10;The number of Medicaid members with emergency department utilization for SUD per 1,000 members age 65+ increased through the first quarter of the calendar year 2022 from 1.92 to 2.47. The number of Medicaid members with emergency department utilization for SUD per 1,000 members younger than 18 increased through the first quarter of the calendar year 2022 from 7.53 to 15.97 per 1,000 members. X axis shows date and Y axis shows members per 1,000 with emergency department utiliz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3"/>
                    <a:stretch>
                      <a:fillRect/>
                    </a:stretch>
                  </pic:blipFill>
                  <pic:spPr>
                    <a:xfrm>
                      <a:off x="0" y="0"/>
                      <a:ext cx="5943600" cy="2841625"/>
                    </a:xfrm>
                    <a:prstGeom prst="rect">
                      <a:avLst/>
                    </a:prstGeom>
                  </pic:spPr>
                </pic:pic>
              </a:graphicData>
            </a:graphic>
          </wp:inline>
        </w:drawing>
      </w:r>
      <w:r w:rsidR="00874A99" w:rsidRPr="00874A99">
        <w:rPr>
          <w:noProof/>
        </w:rPr>
        <w:t xml:space="preserve"> </w:t>
      </w:r>
      <w:bookmarkStart w:id="0" w:name="_GoBack"/>
      <w:bookmarkEnd w:id="0"/>
      <w:r w:rsidR="00615437">
        <w:rPr>
          <w:noProof/>
        </w:rPr>
        <w:lastRenderedPageBreak/>
        <w:drawing>
          <wp:inline distT="0" distB="0" distL="0" distR="0" wp14:anchorId="545679DB" wp14:editId="68214D36">
            <wp:extent cx="5943600" cy="2781935"/>
            <wp:effectExtent l="0" t="0" r="0" b="0"/>
            <wp:docPr id="6" name="Picture 5" descr="Metric #24: Inpatient Stays for SUD per 1,000 Medicaid Members  &#10;The number of Medicaid members with hospital stays for SUD per 1,000 members fluctuated through the first quarter of calendar year 2022 from 3.07 per 1,000 to 3.57 per 1,000 member. X axis shows date and Y axis shows members per 1,000 with hospital utiliz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etric #24: Inpatient Stays for SUD per 1,000 Medicaid Members  &#10;The number of Medicaid members with hospital stays for SUD per 1,000 members fluctuated through the first quarter of calendar year 2022 from 3.07 per 1,000 to 3.57 per 1,000 member. X axis shows date and Y axis shows members per 1,000 with hospital utilization.&#10;&#10;"/>
                    <pic:cNvPicPr>
                      <a:picLocks noChangeAspect="1"/>
                    </pic:cNvPicPr>
                  </pic:nvPicPr>
                  <pic:blipFill>
                    <a:blip r:embed="rId64"/>
                    <a:stretch>
                      <a:fillRect/>
                    </a:stretch>
                  </pic:blipFill>
                  <pic:spPr>
                    <a:xfrm>
                      <a:off x="0" y="0"/>
                      <a:ext cx="5943600" cy="2781935"/>
                    </a:xfrm>
                    <a:prstGeom prst="rect">
                      <a:avLst/>
                    </a:prstGeom>
                  </pic:spPr>
                </pic:pic>
              </a:graphicData>
            </a:graphic>
          </wp:inline>
        </w:drawing>
      </w:r>
      <w:r w:rsidR="000020D5">
        <w:rPr>
          <w:noProof/>
        </w:rPr>
        <w:drawing>
          <wp:inline distT="0" distB="0" distL="0" distR="0" wp14:anchorId="40B34FD4" wp14:editId="4B6464E7">
            <wp:extent cx="5943600" cy="2780665"/>
            <wp:effectExtent l="0" t="0" r="0" b="635"/>
            <wp:docPr id="1" name="Picture 4" descr="Metric #24: Inpatient Stays for SUD by Age per 1,000 Medicaid Non-Adult Members  &#10;The number of Medicaid members with hospital stays for SUD per 1,000 members age 65+ fluctuated through the first quarter of the calendar year 2022 from 0.90 to 1.20. The number of Medicaid members with hospital stays for SUD per 1,000 members younger than 18 remained relatively constant through the first quarter of the calendar year 2022 from 0.03 to 0.04. X axis shows date and Y axis shows members per 1,000 with hospital utiliz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5"/>
                    <a:stretch>
                      <a:fillRect/>
                    </a:stretch>
                  </pic:blipFill>
                  <pic:spPr>
                    <a:xfrm>
                      <a:off x="0" y="0"/>
                      <a:ext cx="5943600" cy="2780665"/>
                    </a:xfrm>
                    <a:prstGeom prst="rect">
                      <a:avLst/>
                    </a:prstGeom>
                  </pic:spPr>
                </pic:pic>
              </a:graphicData>
            </a:graphic>
          </wp:inline>
        </w:drawing>
      </w:r>
    </w:p>
    <w:p w14:paraId="7027D80B" w14:textId="43980399" w:rsidR="00672F9F" w:rsidRDefault="00672F9F" w:rsidP="00874A99">
      <w:pPr>
        <w:rPr>
          <w:noProof/>
        </w:rPr>
      </w:pPr>
    </w:p>
    <w:p w14:paraId="39CEEA1C" w14:textId="51F812BB" w:rsidR="00672F9F" w:rsidRDefault="00672F9F" w:rsidP="00874A99">
      <w:pPr>
        <w:rPr>
          <w:noProof/>
        </w:rPr>
      </w:pPr>
    </w:p>
    <w:p w14:paraId="34F3729D" w14:textId="7A80D356" w:rsidR="00672F9F" w:rsidRDefault="00672F9F" w:rsidP="00874A99">
      <w:pPr>
        <w:rPr>
          <w:noProof/>
        </w:rPr>
      </w:pPr>
    </w:p>
    <w:p w14:paraId="3B38966F" w14:textId="04EFF479" w:rsidR="00672F9F" w:rsidRDefault="00672F9F" w:rsidP="00874A99">
      <w:pPr>
        <w:rPr>
          <w:noProof/>
        </w:rPr>
      </w:pPr>
    </w:p>
    <w:p w14:paraId="048278C3" w14:textId="1C5F8A2A" w:rsidR="00672F9F" w:rsidRDefault="00672F9F" w:rsidP="00874A99">
      <w:pPr>
        <w:rPr>
          <w:noProof/>
        </w:rPr>
      </w:pPr>
    </w:p>
    <w:p w14:paraId="18441F03" w14:textId="086680F2" w:rsidR="00672F9F" w:rsidRDefault="00672F9F" w:rsidP="00874A99">
      <w:pPr>
        <w:rPr>
          <w:noProof/>
        </w:rPr>
      </w:pPr>
    </w:p>
    <w:p w14:paraId="5F6D88FF" w14:textId="77777777" w:rsidR="00672F9F" w:rsidRDefault="00672F9F" w:rsidP="00874A99">
      <w:pPr>
        <w:rPr>
          <w:rFonts w:ascii="Times New Roman" w:eastAsia="Times New Roman" w:hAnsi="Times New Roman" w:cs="Times New Roman"/>
          <w:b/>
        </w:rPr>
      </w:pPr>
    </w:p>
    <w:p w14:paraId="034C037A" w14:textId="68FEFD38" w:rsidR="003D6A68" w:rsidRDefault="003D6A68" w:rsidP="00092A63">
      <w:pPr>
        <w:pStyle w:val="ListParagraph"/>
        <w:numPr>
          <w:ilvl w:val="0"/>
          <w:numId w:val="3"/>
        </w:numPr>
        <w:spacing w:line="264" w:lineRule="auto"/>
        <w:rPr>
          <w:rFonts w:ascii="Times New Roman" w:eastAsia="Times New Roman" w:hAnsi="Times New Roman" w:cs="Times New Roman"/>
          <w:b/>
        </w:rPr>
      </w:pPr>
      <w:r>
        <w:rPr>
          <w:rFonts w:ascii="Times New Roman" w:eastAsia="Times New Roman" w:hAnsi="Times New Roman" w:cs="Times New Roman"/>
          <w:b/>
        </w:rPr>
        <w:t>Annual Metrics</w:t>
      </w:r>
    </w:p>
    <w:p w14:paraId="515D1E82" w14:textId="77777777" w:rsidR="00FB0A4E" w:rsidRDefault="00FB0A4E" w:rsidP="00672F9F">
      <w:pPr>
        <w:pStyle w:val="ListParagraph"/>
        <w:spacing w:line="264" w:lineRule="auto"/>
        <w:rPr>
          <w:rFonts w:ascii="Times New Roman" w:eastAsia="Times New Roman" w:hAnsi="Times New Roman" w:cs="Times New Roman"/>
          <w:b/>
        </w:rPr>
      </w:pPr>
      <w:r w:rsidRPr="00092A63">
        <w:rPr>
          <w:rFonts w:ascii="Times New Roman" w:eastAsia="Times New Roman" w:hAnsi="Times New Roman" w:cs="Times New Roman"/>
          <w:b/>
        </w:rPr>
        <w:lastRenderedPageBreak/>
        <w:t>SUD health information technology (health IT)</w:t>
      </w:r>
    </w:p>
    <w:tbl>
      <w:tblPr>
        <w:tblW w:w="9385" w:type="dxa"/>
        <w:tblLook w:val="04A0" w:firstRow="1" w:lastRow="0" w:firstColumn="1" w:lastColumn="0" w:noHBand="0" w:noVBand="1"/>
      </w:tblPr>
      <w:tblGrid>
        <w:gridCol w:w="4315"/>
        <w:gridCol w:w="990"/>
        <w:gridCol w:w="2700"/>
        <w:gridCol w:w="1380"/>
      </w:tblGrid>
      <w:tr w:rsidR="00FB0A4E" w:rsidRPr="00230103" w14:paraId="39FFC9B4" w14:textId="77777777" w:rsidTr="00672F9F">
        <w:trPr>
          <w:trHeight w:val="280"/>
        </w:trPr>
        <w:tc>
          <w:tcPr>
            <w:tcW w:w="4315" w:type="dxa"/>
            <w:tcBorders>
              <w:top w:val="single" w:sz="4" w:space="0" w:color="auto"/>
              <w:left w:val="single" w:sz="4" w:space="0" w:color="auto"/>
              <w:bottom w:val="single" w:sz="4" w:space="0" w:color="auto"/>
              <w:right w:val="single" w:sz="4" w:space="0" w:color="auto"/>
            </w:tcBorders>
            <w:shd w:val="clear" w:color="auto" w:fill="auto"/>
            <w:vAlign w:val="bottom"/>
          </w:tcPr>
          <w:p w14:paraId="7C6852AA" w14:textId="77777777" w:rsidR="00FB0A4E" w:rsidRPr="00230103" w:rsidRDefault="00FB0A4E" w:rsidP="00672F9F">
            <w:pPr>
              <w:spacing w:after="0" w:line="240" w:lineRule="auto"/>
              <w:rPr>
                <w:rFonts w:ascii="Arial" w:eastAsia="Times New Roman" w:hAnsi="Arial" w:cs="Arial"/>
              </w:rPr>
            </w:pPr>
            <w:r>
              <w:rPr>
                <w:rFonts w:ascii="Arial" w:eastAsia="Times New Roman" w:hAnsi="Arial" w:cs="Arial"/>
              </w:rPr>
              <w:t>Questions</w:t>
            </w:r>
          </w:p>
        </w:tc>
        <w:tc>
          <w:tcPr>
            <w:tcW w:w="990" w:type="dxa"/>
            <w:tcBorders>
              <w:top w:val="single" w:sz="4" w:space="0" w:color="auto"/>
              <w:left w:val="nil"/>
              <w:bottom w:val="single" w:sz="4" w:space="0" w:color="auto"/>
              <w:right w:val="single" w:sz="4" w:space="0" w:color="auto"/>
            </w:tcBorders>
            <w:shd w:val="clear" w:color="auto" w:fill="auto"/>
            <w:vAlign w:val="bottom"/>
          </w:tcPr>
          <w:p w14:paraId="4938441C" w14:textId="77777777" w:rsidR="00FB0A4E" w:rsidRPr="00230103" w:rsidRDefault="00FB0A4E" w:rsidP="00672F9F">
            <w:pPr>
              <w:spacing w:after="0" w:line="240" w:lineRule="auto"/>
              <w:rPr>
                <w:rFonts w:ascii="Arial" w:eastAsia="Times New Roman" w:hAnsi="Arial" w:cs="Arial"/>
              </w:rPr>
            </w:pPr>
            <w:r>
              <w:rPr>
                <w:rFonts w:ascii="Arial" w:eastAsia="Times New Roman" w:hAnsi="Arial" w:cs="Arial"/>
              </w:rPr>
              <w:t>Year</w:t>
            </w:r>
          </w:p>
        </w:tc>
        <w:tc>
          <w:tcPr>
            <w:tcW w:w="2700" w:type="dxa"/>
            <w:tcBorders>
              <w:top w:val="single" w:sz="4" w:space="0" w:color="auto"/>
              <w:left w:val="nil"/>
              <w:bottom w:val="single" w:sz="4" w:space="0" w:color="auto"/>
              <w:right w:val="single" w:sz="4" w:space="0" w:color="auto"/>
            </w:tcBorders>
            <w:shd w:val="clear" w:color="auto" w:fill="auto"/>
            <w:vAlign w:val="bottom"/>
          </w:tcPr>
          <w:p w14:paraId="0E99C5DC" w14:textId="77777777" w:rsidR="00FB0A4E" w:rsidRPr="00230103" w:rsidRDefault="00FB0A4E" w:rsidP="00672F9F">
            <w:pPr>
              <w:spacing w:after="0" w:line="240" w:lineRule="auto"/>
              <w:rPr>
                <w:rFonts w:ascii="Arial" w:eastAsia="Times New Roman" w:hAnsi="Arial" w:cs="Arial"/>
              </w:rPr>
            </w:pPr>
            <w:r>
              <w:rPr>
                <w:rFonts w:ascii="Arial" w:eastAsia="Times New Roman" w:hAnsi="Arial" w:cs="Arial"/>
              </w:rPr>
              <w:t>Dates</w:t>
            </w:r>
          </w:p>
        </w:tc>
        <w:tc>
          <w:tcPr>
            <w:tcW w:w="1380" w:type="dxa"/>
            <w:tcBorders>
              <w:top w:val="single" w:sz="4" w:space="0" w:color="auto"/>
              <w:left w:val="nil"/>
              <w:bottom w:val="single" w:sz="4" w:space="0" w:color="auto"/>
              <w:right w:val="single" w:sz="4" w:space="0" w:color="auto"/>
            </w:tcBorders>
            <w:shd w:val="clear" w:color="auto" w:fill="auto"/>
            <w:noWrap/>
            <w:vAlign w:val="bottom"/>
          </w:tcPr>
          <w:p w14:paraId="3C483AAD" w14:textId="77777777" w:rsidR="00FB0A4E" w:rsidRPr="00230103" w:rsidRDefault="00FB0A4E" w:rsidP="00672F9F">
            <w:pPr>
              <w:spacing w:after="0" w:line="240" w:lineRule="auto"/>
              <w:rPr>
                <w:rFonts w:ascii="Arial" w:eastAsia="Times New Roman" w:hAnsi="Arial" w:cs="Arial"/>
              </w:rPr>
            </w:pPr>
            <w:r>
              <w:rPr>
                <w:rFonts w:ascii="Arial" w:eastAsia="Times New Roman" w:hAnsi="Arial" w:cs="Arial"/>
              </w:rPr>
              <w:t>Values</w:t>
            </w:r>
          </w:p>
        </w:tc>
      </w:tr>
      <w:tr w:rsidR="00FB0A4E" w:rsidRPr="00230103" w14:paraId="5A148AA7" w14:textId="77777777" w:rsidTr="00672F9F">
        <w:trPr>
          <w:trHeight w:val="280"/>
        </w:trPr>
        <w:tc>
          <w:tcPr>
            <w:tcW w:w="43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E9C37A" w14:textId="77777777" w:rsidR="00FB0A4E" w:rsidRPr="00230103" w:rsidRDefault="00FB0A4E" w:rsidP="00672F9F">
            <w:pPr>
              <w:spacing w:after="0" w:line="240" w:lineRule="auto"/>
              <w:rPr>
                <w:rFonts w:ascii="Arial" w:eastAsia="Times New Roman" w:hAnsi="Arial" w:cs="Arial"/>
              </w:rPr>
            </w:pPr>
            <w:r w:rsidRPr="00230103">
              <w:rPr>
                <w:rFonts w:ascii="Arial" w:eastAsia="Times New Roman" w:hAnsi="Arial" w:cs="Arial"/>
              </w:rPr>
              <w:t>Q1: Total Number of PDMP Users</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36FCE4EE" w14:textId="77777777" w:rsidR="00FB0A4E" w:rsidRPr="00230103" w:rsidRDefault="00FB0A4E" w:rsidP="00672F9F">
            <w:pPr>
              <w:spacing w:after="0" w:line="240" w:lineRule="auto"/>
              <w:rPr>
                <w:rFonts w:ascii="Arial" w:eastAsia="Times New Roman" w:hAnsi="Arial" w:cs="Arial"/>
              </w:rPr>
            </w:pPr>
            <w:r w:rsidRPr="00230103">
              <w:rPr>
                <w:rFonts w:ascii="Arial" w:eastAsia="Times New Roman" w:hAnsi="Arial" w:cs="Arial"/>
              </w:rPr>
              <w:t>Year</w:t>
            </w:r>
          </w:p>
        </w:tc>
        <w:tc>
          <w:tcPr>
            <w:tcW w:w="2700" w:type="dxa"/>
            <w:tcBorders>
              <w:top w:val="single" w:sz="4" w:space="0" w:color="auto"/>
              <w:left w:val="nil"/>
              <w:bottom w:val="single" w:sz="4" w:space="0" w:color="auto"/>
              <w:right w:val="single" w:sz="4" w:space="0" w:color="auto"/>
            </w:tcBorders>
            <w:shd w:val="clear" w:color="auto" w:fill="auto"/>
            <w:vAlign w:val="bottom"/>
            <w:hideMark/>
          </w:tcPr>
          <w:p w14:paraId="1EE74E7D" w14:textId="77777777" w:rsidR="00FB0A4E" w:rsidRPr="00230103" w:rsidRDefault="00FB0A4E" w:rsidP="00672F9F">
            <w:pPr>
              <w:spacing w:after="0" w:line="240" w:lineRule="auto"/>
              <w:rPr>
                <w:rFonts w:ascii="Arial" w:eastAsia="Times New Roman" w:hAnsi="Arial" w:cs="Arial"/>
              </w:rPr>
            </w:pPr>
            <w:r w:rsidRPr="00230103">
              <w:rPr>
                <w:rFonts w:ascii="Arial" w:eastAsia="Times New Roman" w:hAnsi="Arial" w:cs="Arial"/>
              </w:rPr>
              <w:t>01/01/2021-12/31/2021</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2ABAC496"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45,230 </w:t>
            </w:r>
          </w:p>
        </w:tc>
      </w:tr>
      <w:tr w:rsidR="00FB0A4E" w:rsidRPr="00230103" w14:paraId="59A791AA" w14:textId="77777777" w:rsidTr="00672F9F">
        <w:trPr>
          <w:trHeight w:val="280"/>
        </w:trPr>
        <w:tc>
          <w:tcPr>
            <w:tcW w:w="4315" w:type="dxa"/>
            <w:tcBorders>
              <w:top w:val="nil"/>
              <w:left w:val="single" w:sz="4" w:space="0" w:color="auto"/>
              <w:bottom w:val="single" w:sz="4" w:space="0" w:color="auto"/>
              <w:right w:val="single" w:sz="4" w:space="0" w:color="auto"/>
            </w:tcBorders>
            <w:shd w:val="clear" w:color="auto" w:fill="auto"/>
            <w:vAlign w:val="bottom"/>
            <w:hideMark/>
          </w:tcPr>
          <w:p w14:paraId="6118128A" w14:textId="77777777" w:rsidR="00FB0A4E" w:rsidRPr="00230103" w:rsidRDefault="00FB0A4E" w:rsidP="00672F9F">
            <w:pPr>
              <w:spacing w:after="0" w:line="240" w:lineRule="auto"/>
              <w:rPr>
                <w:rFonts w:ascii="Arial" w:eastAsia="Times New Roman" w:hAnsi="Arial" w:cs="Arial"/>
              </w:rPr>
            </w:pPr>
            <w:r w:rsidRPr="00230103">
              <w:rPr>
                <w:rFonts w:ascii="Arial" w:eastAsia="Times New Roman" w:hAnsi="Arial" w:cs="Arial"/>
              </w:rPr>
              <w:t>Q2: Number of Opioid Prescriptions in PDMP</w:t>
            </w:r>
          </w:p>
        </w:tc>
        <w:tc>
          <w:tcPr>
            <w:tcW w:w="990" w:type="dxa"/>
            <w:tcBorders>
              <w:top w:val="nil"/>
              <w:left w:val="nil"/>
              <w:bottom w:val="single" w:sz="4" w:space="0" w:color="auto"/>
              <w:right w:val="single" w:sz="4" w:space="0" w:color="auto"/>
            </w:tcBorders>
            <w:shd w:val="clear" w:color="auto" w:fill="auto"/>
            <w:vAlign w:val="bottom"/>
            <w:hideMark/>
          </w:tcPr>
          <w:p w14:paraId="738C2B38" w14:textId="77777777" w:rsidR="00FB0A4E" w:rsidRPr="00230103" w:rsidRDefault="00FB0A4E" w:rsidP="00672F9F">
            <w:pPr>
              <w:spacing w:after="0" w:line="240" w:lineRule="auto"/>
              <w:rPr>
                <w:rFonts w:ascii="Arial" w:eastAsia="Times New Roman" w:hAnsi="Arial" w:cs="Arial"/>
              </w:rPr>
            </w:pPr>
            <w:r w:rsidRPr="00230103">
              <w:rPr>
                <w:rFonts w:ascii="Arial" w:eastAsia="Times New Roman" w:hAnsi="Arial" w:cs="Arial"/>
              </w:rPr>
              <w:t>Year</w:t>
            </w:r>
          </w:p>
        </w:tc>
        <w:tc>
          <w:tcPr>
            <w:tcW w:w="2700" w:type="dxa"/>
            <w:tcBorders>
              <w:top w:val="nil"/>
              <w:left w:val="nil"/>
              <w:bottom w:val="single" w:sz="4" w:space="0" w:color="auto"/>
              <w:right w:val="single" w:sz="4" w:space="0" w:color="auto"/>
            </w:tcBorders>
            <w:shd w:val="clear" w:color="auto" w:fill="auto"/>
            <w:vAlign w:val="bottom"/>
            <w:hideMark/>
          </w:tcPr>
          <w:p w14:paraId="6363038B" w14:textId="77777777" w:rsidR="00FB0A4E" w:rsidRPr="00230103" w:rsidRDefault="00FB0A4E" w:rsidP="00672F9F">
            <w:pPr>
              <w:spacing w:after="0" w:line="240" w:lineRule="auto"/>
              <w:rPr>
                <w:rFonts w:ascii="Arial" w:eastAsia="Times New Roman" w:hAnsi="Arial" w:cs="Arial"/>
              </w:rPr>
            </w:pPr>
            <w:r w:rsidRPr="00230103">
              <w:rPr>
                <w:rFonts w:ascii="Arial" w:eastAsia="Times New Roman" w:hAnsi="Arial" w:cs="Arial"/>
              </w:rPr>
              <w:t>01/01/2021-12/31/2021</w:t>
            </w:r>
          </w:p>
        </w:tc>
        <w:tc>
          <w:tcPr>
            <w:tcW w:w="1380" w:type="dxa"/>
            <w:tcBorders>
              <w:top w:val="nil"/>
              <w:left w:val="nil"/>
              <w:bottom w:val="single" w:sz="4" w:space="0" w:color="auto"/>
              <w:right w:val="single" w:sz="4" w:space="0" w:color="auto"/>
            </w:tcBorders>
            <w:shd w:val="clear" w:color="auto" w:fill="auto"/>
            <w:noWrap/>
            <w:vAlign w:val="bottom"/>
            <w:hideMark/>
          </w:tcPr>
          <w:p w14:paraId="688BE39B"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2,953,884</w:t>
            </w:r>
          </w:p>
        </w:tc>
      </w:tr>
      <w:tr w:rsidR="00FB0A4E" w:rsidRPr="00230103" w14:paraId="3C3F4BEA" w14:textId="77777777" w:rsidTr="00672F9F">
        <w:trPr>
          <w:trHeight w:val="280"/>
        </w:trPr>
        <w:tc>
          <w:tcPr>
            <w:tcW w:w="4315" w:type="dxa"/>
            <w:tcBorders>
              <w:top w:val="nil"/>
              <w:left w:val="single" w:sz="4" w:space="0" w:color="auto"/>
              <w:bottom w:val="single" w:sz="4" w:space="0" w:color="auto"/>
              <w:right w:val="single" w:sz="4" w:space="0" w:color="auto"/>
            </w:tcBorders>
            <w:shd w:val="clear" w:color="auto" w:fill="auto"/>
            <w:vAlign w:val="bottom"/>
            <w:hideMark/>
          </w:tcPr>
          <w:p w14:paraId="0C8C173B" w14:textId="77777777" w:rsidR="00FB0A4E" w:rsidRPr="00230103" w:rsidRDefault="00FB0A4E" w:rsidP="00672F9F">
            <w:pPr>
              <w:spacing w:after="0" w:line="240" w:lineRule="auto"/>
              <w:rPr>
                <w:rFonts w:ascii="Arial" w:eastAsia="Times New Roman" w:hAnsi="Arial" w:cs="Arial"/>
              </w:rPr>
            </w:pPr>
            <w:r w:rsidRPr="00230103">
              <w:rPr>
                <w:rFonts w:ascii="Arial" w:eastAsia="Times New Roman" w:hAnsi="Arial" w:cs="Arial"/>
              </w:rPr>
              <w:t>Q3: Tracking MAT with Use of Counseling and Behavioral Therapies</w:t>
            </w:r>
          </w:p>
        </w:tc>
        <w:tc>
          <w:tcPr>
            <w:tcW w:w="990" w:type="dxa"/>
            <w:tcBorders>
              <w:top w:val="nil"/>
              <w:left w:val="nil"/>
              <w:bottom w:val="single" w:sz="4" w:space="0" w:color="auto"/>
              <w:right w:val="single" w:sz="4" w:space="0" w:color="auto"/>
            </w:tcBorders>
            <w:shd w:val="clear" w:color="auto" w:fill="auto"/>
            <w:vAlign w:val="bottom"/>
            <w:hideMark/>
          </w:tcPr>
          <w:p w14:paraId="7563D832" w14:textId="77777777" w:rsidR="00FB0A4E" w:rsidRPr="00230103" w:rsidRDefault="00FB0A4E" w:rsidP="00672F9F">
            <w:pPr>
              <w:spacing w:after="0" w:line="240" w:lineRule="auto"/>
              <w:rPr>
                <w:rFonts w:ascii="Arial" w:eastAsia="Times New Roman" w:hAnsi="Arial" w:cs="Arial"/>
              </w:rPr>
            </w:pPr>
            <w:r w:rsidRPr="00230103">
              <w:rPr>
                <w:rFonts w:ascii="Arial" w:eastAsia="Times New Roman" w:hAnsi="Arial" w:cs="Arial"/>
              </w:rPr>
              <w:t>Year</w:t>
            </w:r>
          </w:p>
        </w:tc>
        <w:tc>
          <w:tcPr>
            <w:tcW w:w="2700" w:type="dxa"/>
            <w:tcBorders>
              <w:top w:val="nil"/>
              <w:left w:val="nil"/>
              <w:bottom w:val="single" w:sz="4" w:space="0" w:color="auto"/>
              <w:right w:val="single" w:sz="4" w:space="0" w:color="auto"/>
            </w:tcBorders>
            <w:shd w:val="clear" w:color="auto" w:fill="auto"/>
            <w:vAlign w:val="bottom"/>
            <w:hideMark/>
          </w:tcPr>
          <w:p w14:paraId="1269E4FC" w14:textId="77777777" w:rsidR="00FB0A4E" w:rsidRPr="00230103" w:rsidRDefault="00FB0A4E" w:rsidP="00672F9F">
            <w:pPr>
              <w:spacing w:after="0" w:line="240" w:lineRule="auto"/>
              <w:rPr>
                <w:rFonts w:ascii="Arial" w:eastAsia="Times New Roman" w:hAnsi="Arial" w:cs="Arial"/>
              </w:rPr>
            </w:pPr>
            <w:r w:rsidRPr="00230103">
              <w:rPr>
                <w:rFonts w:ascii="Arial" w:eastAsia="Times New Roman" w:hAnsi="Arial" w:cs="Arial"/>
              </w:rPr>
              <w:t>01/01/2021-12/31/2021</w:t>
            </w:r>
          </w:p>
        </w:tc>
        <w:tc>
          <w:tcPr>
            <w:tcW w:w="1380" w:type="dxa"/>
            <w:tcBorders>
              <w:top w:val="nil"/>
              <w:left w:val="nil"/>
              <w:bottom w:val="single" w:sz="4" w:space="0" w:color="auto"/>
              <w:right w:val="single" w:sz="4" w:space="0" w:color="auto"/>
            </w:tcBorders>
            <w:shd w:val="clear" w:color="auto" w:fill="auto"/>
            <w:noWrap/>
            <w:vAlign w:val="bottom"/>
            <w:hideMark/>
          </w:tcPr>
          <w:p w14:paraId="038263E7" w14:textId="035C936E"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3</w:t>
            </w:r>
            <w:r w:rsidR="00672F9F">
              <w:rPr>
                <w:rFonts w:ascii="Arial" w:eastAsia="Times New Roman" w:hAnsi="Arial" w:cs="Arial"/>
              </w:rPr>
              <w:t>,</w:t>
            </w:r>
            <w:r w:rsidRPr="00230103">
              <w:rPr>
                <w:rFonts w:ascii="Arial" w:eastAsia="Times New Roman" w:hAnsi="Arial" w:cs="Arial"/>
              </w:rPr>
              <w:t>213</w:t>
            </w:r>
          </w:p>
        </w:tc>
      </w:tr>
    </w:tbl>
    <w:p w14:paraId="34C69680" w14:textId="77777777" w:rsidR="00FB0A4E" w:rsidRDefault="00FB0A4E" w:rsidP="00672F9F">
      <w:pPr>
        <w:pStyle w:val="ListParagraph"/>
        <w:spacing w:line="264" w:lineRule="auto"/>
        <w:rPr>
          <w:rFonts w:ascii="Times New Roman" w:eastAsia="Times New Roman" w:hAnsi="Times New Roman" w:cs="Times New Roman"/>
          <w:b/>
        </w:rPr>
      </w:pPr>
    </w:p>
    <w:p w14:paraId="41886F43" w14:textId="77777777" w:rsidR="00FB0A4E" w:rsidRDefault="00FB0A4E" w:rsidP="00FB0A4E">
      <w:pPr>
        <w:pStyle w:val="ListParagraph"/>
        <w:numPr>
          <w:ilvl w:val="0"/>
          <w:numId w:val="3"/>
        </w:numPr>
        <w:spacing w:line="264" w:lineRule="auto"/>
        <w:rPr>
          <w:rFonts w:ascii="Times New Roman" w:eastAsia="Times New Roman" w:hAnsi="Times New Roman" w:cs="Times New Roman"/>
          <w:b/>
        </w:rPr>
      </w:pPr>
      <w:r>
        <w:rPr>
          <w:rFonts w:ascii="Times New Roman" w:eastAsia="Times New Roman" w:hAnsi="Times New Roman" w:cs="Times New Roman"/>
          <w:b/>
        </w:rPr>
        <w:t>Calendar Year Metrics (National stewards)</w:t>
      </w:r>
    </w:p>
    <w:tbl>
      <w:tblPr>
        <w:tblW w:w="9545" w:type="dxa"/>
        <w:tblLook w:val="04A0" w:firstRow="1" w:lastRow="0" w:firstColumn="1" w:lastColumn="0" w:noHBand="0" w:noVBand="1"/>
      </w:tblPr>
      <w:tblGrid>
        <w:gridCol w:w="3595"/>
        <w:gridCol w:w="938"/>
        <w:gridCol w:w="1391"/>
        <w:gridCol w:w="1476"/>
        <w:gridCol w:w="1256"/>
        <w:gridCol w:w="889"/>
      </w:tblGrid>
      <w:tr w:rsidR="00FB0A4E" w:rsidRPr="00230103" w14:paraId="273BFF3B" w14:textId="77777777" w:rsidTr="00672F9F">
        <w:trPr>
          <w:trHeight w:val="280"/>
          <w:tblHeader/>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1311D"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CY 2019 metrics</w:t>
            </w:r>
          </w:p>
        </w:tc>
        <w:tc>
          <w:tcPr>
            <w:tcW w:w="938" w:type="dxa"/>
            <w:tcBorders>
              <w:top w:val="single" w:sz="4" w:space="0" w:color="auto"/>
              <w:left w:val="nil"/>
              <w:bottom w:val="single" w:sz="4" w:space="0" w:color="auto"/>
              <w:right w:val="single" w:sz="4" w:space="0" w:color="auto"/>
            </w:tcBorders>
            <w:shd w:val="clear" w:color="auto" w:fill="auto"/>
            <w:vAlign w:val="bottom"/>
            <w:hideMark/>
          </w:tcPr>
          <w:p w14:paraId="5665DBDB"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 </w:t>
            </w:r>
          </w:p>
        </w:tc>
        <w:tc>
          <w:tcPr>
            <w:tcW w:w="1391" w:type="dxa"/>
            <w:tcBorders>
              <w:top w:val="single" w:sz="4" w:space="0" w:color="auto"/>
              <w:left w:val="nil"/>
              <w:bottom w:val="single" w:sz="4" w:space="0" w:color="auto"/>
              <w:right w:val="single" w:sz="4" w:space="0" w:color="auto"/>
            </w:tcBorders>
            <w:shd w:val="clear" w:color="auto" w:fill="auto"/>
            <w:vAlign w:val="bottom"/>
            <w:hideMark/>
          </w:tcPr>
          <w:p w14:paraId="1CB054DA"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 </w:t>
            </w:r>
            <w:r>
              <w:rPr>
                <w:rFonts w:ascii="Arial" w:eastAsia="Times New Roman" w:hAnsi="Arial" w:cs="Arial"/>
              </w:rPr>
              <w:t>Date</w:t>
            </w:r>
          </w:p>
        </w:tc>
        <w:tc>
          <w:tcPr>
            <w:tcW w:w="1476" w:type="dxa"/>
            <w:tcBorders>
              <w:top w:val="single" w:sz="4" w:space="0" w:color="auto"/>
              <w:left w:val="nil"/>
              <w:bottom w:val="single" w:sz="4" w:space="0" w:color="auto"/>
              <w:right w:val="single" w:sz="4" w:space="0" w:color="auto"/>
            </w:tcBorders>
            <w:shd w:val="clear" w:color="auto" w:fill="auto"/>
            <w:vAlign w:val="bottom"/>
            <w:hideMark/>
          </w:tcPr>
          <w:p w14:paraId="33B3DF13" w14:textId="77777777" w:rsidR="00FB0A4E" w:rsidRPr="00230103" w:rsidRDefault="00FB0A4E" w:rsidP="00672F9F">
            <w:pPr>
              <w:spacing w:after="0" w:line="240" w:lineRule="auto"/>
              <w:jc w:val="right"/>
              <w:rPr>
                <w:rFonts w:ascii="Arial" w:eastAsia="Times New Roman" w:hAnsi="Arial" w:cs="Arial"/>
              </w:rPr>
            </w:pPr>
            <w:r>
              <w:rPr>
                <w:rFonts w:ascii="Arial" w:eastAsia="Times New Roman" w:hAnsi="Arial" w:cs="Arial"/>
              </w:rPr>
              <w:t>Denominator</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14:paraId="1681B85E" w14:textId="77777777" w:rsidR="00FB0A4E" w:rsidRPr="00230103" w:rsidRDefault="00FB0A4E" w:rsidP="00672F9F">
            <w:pPr>
              <w:spacing w:after="0" w:line="240" w:lineRule="auto"/>
              <w:jc w:val="right"/>
              <w:rPr>
                <w:rFonts w:ascii="Arial" w:eastAsia="Times New Roman" w:hAnsi="Arial" w:cs="Arial"/>
              </w:rPr>
            </w:pPr>
            <w:r>
              <w:rPr>
                <w:rFonts w:ascii="Arial" w:eastAsia="Times New Roman" w:hAnsi="Arial" w:cs="Arial"/>
              </w:rPr>
              <w:t>Numerator</w:t>
            </w:r>
          </w:p>
        </w:tc>
        <w:tc>
          <w:tcPr>
            <w:tcW w:w="889" w:type="dxa"/>
            <w:tcBorders>
              <w:top w:val="single" w:sz="4" w:space="0" w:color="auto"/>
              <w:left w:val="nil"/>
              <w:bottom w:val="single" w:sz="4" w:space="0" w:color="auto"/>
              <w:right w:val="single" w:sz="4" w:space="0" w:color="auto"/>
            </w:tcBorders>
            <w:shd w:val="clear" w:color="auto" w:fill="auto"/>
            <w:vAlign w:val="bottom"/>
            <w:hideMark/>
          </w:tcPr>
          <w:p w14:paraId="098AA72C" w14:textId="77777777" w:rsidR="00FB0A4E" w:rsidRPr="00230103" w:rsidRDefault="00FB0A4E" w:rsidP="00672F9F">
            <w:pPr>
              <w:spacing w:after="0" w:line="240" w:lineRule="auto"/>
              <w:jc w:val="right"/>
              <w:rPr>
                <w:rFonts w:ascii="Arial" w:eastAsia="Times New Roman" w:hAnsi="Arial" w:cs="Arial"/>
              </w:rPr>
            </w:pPr>
            <w:r>
              <w:rPr>
                <w:rFonts w:ascii="Arial" w:eastAsia="Times New Roman" w:hAnsi="Arial" w:cs="Arial"/>
              </w:rPr>
              <w:t>Rate</w:t>
            </w:r>
            <w:r w:rsidRPr="00230103">
              <w:rPr>
                <w:rFonts w:ascii="Arial" w:eastAsia="Times New Roman" w:hAnsi="Arial" w:cs="Arial"/>
              </w:rPr>
              <w:t> </w:t>
            </w:r>
          </w:p>
        </w:tc>
      </w:tr>
      <w:tr w:rsidR="00FB0A4E" w:rsidRPr="00230103" w14:paraId="0560274C" w14:textId="77777777" w:rsidTr="00672F9F">
        <w:trPr>
          <w:trHeight w:val="4200"/>
        </w:trPr>
        <w:tc>
          <w:tcPr>
            <w:tcW w:w="3595" w:type="dxa"/>
            <w:tcBorders>
              <w:top w:val="nil"/>
              <w:left w:val="single" w:sz="4" w:space="0" w:color="auto"/>
              <w:bottom w:val="single" w:sz="4" w:space="0" w:color="auto"/>
              <w:right w:val="single" w:sz="4" w:space="0" w:color="auto"/>
            </w:tcBorders>
            <w:shd w:val="clear" w:color="auto" w:fill="auto"/>
            <w:vAlign w:val="bottom"/>
            <w:hideMark/>
          </w:tcPr>
          <w:p w14:paraId="43BB2F68"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15. Percentage of beneficiaries age 18 and older with a new episode of alcohol or other drug (AOD) abuse or dependence who received the following:</w:t>
            </w:r>
            <w:r w:rsidRPr="00230103">
              <w:rPr>
                <w:rFonts w:ascii="Arial" w:eastAsia="Times New Roman" w:hAnsi="Arial" w:cs="Arial"/>
              </w:rPr>
              <w:br/>
            </w:r>
            <w:r w:rsidRPr="00230103">
              <w:rPr>
                <w:rFonts w:ascii="Arial" w:eastAsia="Times New Roman" w:hAnsi="Arial" w:cs="Arial"/>
              </w:rPr>
              <w:br/>
              <w:t>• Initiation of AOD Treatment—percentage of beneficiaries who initiate treatment through an inpatient AOD admission, outpatient visit, intensive outpatient encounter or partial hospitalization, telehealth, or medication treatment within 14 days of the diagnosis</w:t>
            </w:r>
            <w:r w:rsidRPr="00230103">
              <w:rPr>
                <w:rFonts w:ascii="Arial" w:eastAsia="Times New Roman" w:hAnsi="Arial" w:cs="Arial"/>
              </w:rPr>
              <w:br/>
              <w:t>• Engagement of AOD Treatment—percentage of beneficiaries who initiated treatment and who were engaged in ongoing AOD treatment within 34 days of the initiation visit</w:t>
            </w:r>
            <w:r w:rsidRPr="00230103">
              <w:rPr>
                <w:rFonts w:ascii="Arial" w:eastAsia="Times New Roman" w:hAnsi="Arial" w:cs="Arial"/>
              </w:rPr>
              <w:br/>
            </w:r>
            <w:r w:rsidRPr="00230103">
              <w:rPr>
                <w:rFonts w:ascii="Arial" w:eastAsia="Times New Roman" w:hAnsi="Arial" w:cs="Arial"/>
              </w:rPr>
              <w:br/>
              <w:t>The following diagnosis cohorts are reported for each rate: (1) Alcohol abuse or dependence, (2) Opioid abuse or dependence, (3) Other drug abuse or dependence, and (4) Total AOD abuse or dependence. A total of 8 separate rates are reported for this measure.</w:t>
            </w:r>
          </w:p>
        </w:tc>
        <w:tc>
          <w:tcPr>
            <w:tcW w:w="938" w:type="dxa"/>
            <w:tcBorders>
              <w:top w:val="nil"/>
              <w:left w:val="nil"/>
              <w:bottom w:val="single" w:sz="4" w:space="0" w:color="auto"/>
              <w:right w:val="single" w:sz="4" w:space="0" w:color="auto"/>
            </w:tcBorders>
            <w:shd w:val="clear" w:color="auto" w:fill="auto"/>
            <w:vAlign w:val="bottom"/>
            <w:hideMark/>
          </w:tcPr>
          <w:p w14:paraId="7F1692BA"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Year</w:t>
            </w:r>
          </w:p>
        </w:tc>
        <w:tc>
          <w:tcPr>
            <w:tcW w:w="1391" w:type="dxa"/>
            <w:tcBorders>
              <w:top w:val="nil"/>
              <w:left w:val="nil"/>
              <w:bottom w:val="single" w:sz="4" w:space="0" w:color="auto"/>
              <w:right w:val="single" w:sz="4" w:space="0" w:color="auto"/>
            </w:tcBorders>
            <w:shd w:val="thinDiagStripe" w:color="000000" w:fill="E7E6E6"/>
            <w:vAlign w:val="bottom"/>
            <w:hideMark/>
          </w:tcPr>
          <w:p w14:paraId="2007E3A1"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 </w:t>
            </w:r>
          </w:p>
        </w:tc>
        <w:tc>
          <w:tcPr>
            <w:tcW w:w="1476" w:type="dxa"/>
            <w:tcBorders>
              <w:top w:val="nil"/>
              <w:left w:val="nil"/>
              <w:bottom w:val="single" w:sz="4" w:space="0" w:color="auto"/>
              <w:right w:val="single" w:sz="4" w:space="0" w:color="auto"/>
            </w:tcBorders>
            <w:shd w:val="thinDiagStripe" w:color="000000" w:fill="E7E6E6"/>
            <w:vAlign w:val="bottom"/>
            <w:hideMark/>
          </w:tcPr>
          <w:p w14:paraId="69B46D47"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w:t>
            </w:r>
          </w:p>
        </w:tc>
        <w:tc>
          <w:tcPr>
            <w:tcW w:w="1256" w:type="dxa"/>
            <w:tcBorders>
              <w:top w:val="nil"/>
              <w:left w:val="nil"/>
              <w:bottom w:val="single" w:sz="4" w:space="0" w:color="auto"/>
              <w:right w:val="single" w:sz="4" w:space="0" w:color="auto"/>
            </w:tcBorders>
            <w:shd w:val="thinDiagStripe" w:color="000000" w:fill="E7E6E6"/>
            <w:vAlign w:val="bottom"/>
            <w:hideMark/>
          </w:tcPr>
          <w:p w14:paraId="49D13C2C"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w:t>
            </w:r>
          </w:p>
        </w:tc>
        <w:tc>
          <w:tcPr>
            <w:tcW w:w="889" w:type="dxa"/>
            <w:tcBorders>
              <w:top w:val="nil"/>
              <w:left w:val="nil"/>
              <w:bottom w:val="single" w:sz="4" w:space="0" w:color="auto"/>
              <w:right w:val="single" w:sz="4" w:space="0" w:color="auto"/>
            </w:tcBorders>
            <w:shd w:val="thinDiagStripe" w:color="000000" w:fill="E7E6E6"/>
            <w:vAlign w:val="bottom"/>
            <w:hideMark/>
          </w:tcPr>
          <w:p w14:paraId="7AFE35BA"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w:t>
            </w:r>
          </w:p>
        </w:tc>
      </w:tr>
      <w:tr w:rsidR="00FB0A4E" w:rsidRPr="00230103" w14:paraId="066D3C45" w14:textId="77777777" w:rsidTr="00672F9F">
        <w:trPr>
          <w:trHeight w:val="280"/>
        </w:trPr>
        <w:tc>
          <w:tcPr>
            <w:tcW w:w="3595" w:type="dxa"/>
            <w:tcBorders>
              <w:top w:val="nil"/>
              <w:left w:val="single" w:sz="4" w:space="0" w:color="auto"/>
              <w:bottom w:val="single" w:sz="4" w:space="0" w:color="auto"/>
              <w:right w:val="single" w:sz="4" w:space="0" w:color="auto"/>
            </w:tcBorders>
            <w:shd w:val="clear" w:color="auto" w:fill="auto"/>
            <w:hideMark/>
          </w:tcPr>
          <w:p w14:paraId="54D03280"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1. Initiation of AOD Treatment - Alcohol abuse or dependence (rate 1, cohort 1)</w:t>
            </w:r>
          </w:p>
        </w:tc>
        <w:tc>
          <w:tcPr>
            <w:tcW w:w="938" w:type="dxa"/>
            <w:tcBorders>
              <w:top w:val="nil"/>
              <w:left w:val="nil"/>
              <w:bottom w:val="single" w:sz="4" w:space="0" w:color="auto"/>
              <w:right w:val="single" w:sz="4" w:space="0" w:color="auto"/>
            </w:tcBorders>
            <w:shd w:val="clear" w:color="auto" w:fill="auto"/>
            <w:noWrap/>
            <w:vAlign w:val="bottom"/>
            <w:hideMark/>
          </w:tcPr>
          <w:p w14:paraId="522E3290"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Alcohol</w:t>
            </w:r>
          </w:p>
        </w:tc>
        <w:tc>
          <w:tcPr>
            <w:tcW w:w="1391" w:type="dxa"/>
            <w:tcBorders>
              <w:top w:val="nil"/>
              <w:left w:val="nil"/>
              <w:bottom w:val="single" w:sz="4" w:space="0" w:color="auto"/>
              <w:right w:val="single" w:sz="4" w:space="0" w:color="auto"/>
            </w:tcBorders>
            <w:shd w:val="clear" w:color="auto" w:fill="auto"/>
            <w:vAlign w:val="bottom"/>
            <w:hideMark/>
          </w:tcPr>
          <w:p w14:paraId="5156A4E3"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01/01/2021-12/31/2021</w:t>
            </w:r>
          </w:p>
        </w:tc>
        <w:tc>
          <w:tcPr>
            <w:tcW w:w="1476" w:type="dxa"/>
            <w:tcBorders>
              <w:top w:val="nil"/>
              <w:left w:val="nil"/>
              <w:bottom w:val="single" w:sz="4" w:space="0" w:color="auto"/>
              <w:right w:val="single" w:sz="4" w:space="0" w:color="auto"/>
            </w:tcBorders>
            <w:shd w:val="clear" w:color="auto" w:fill="auto"/>
            <w:noWrap/>
            <w:vAlign w:val="bottom"/>
            <w:hideMark/>
          </w:tcPr>
          <w:p w14:paraId="04008BDC"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15,730</w:t>
            </w:r>
          </w:p>
        </w:tc>
        <w:tc>
          <w:tcPr>
            <w:tcW w:w="1256" w:type="dxa"/>
            <w:tcBorders>
              <w:top w:val="nil"/>
              <w:left w:val="nil"/>
              <w:bottom w:val="single" w:sz="4" w:space="0" w:color="auto"/>
              <w:right w:val="single" w:sz="4" w:space="0" w:color="auto"/>
            </w:tcBorders>
            <w:shd w:val="clear" w:color="auto" w:fill="auto"/>
            <w:noWrap/>
            <w:vAlign w:val="bottom"/>
            <w:hideMark/>
          </w:tcPr>
          <w:p w14:paraId="24021FE9"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5,314</w:t>
            </w:r>
          </w:p>
        </w:tc>
        <w:tc>
          <w:tcPr>
            <w:tcW w:w="889" w:type="dxa"/>
            <w:tcBorders>
              <w:top w:val="nil"/>
              <w:left w:val="nil"/>
              <w:bottom w:val="single" w:sz="4" w:space="0" w:color="auto"/>
              <w:right w:val="single" w:sz="4" w:space="0" w:color="auto"/>
            </w:tcBorders>
            <w:shd w:val="clear" w:color="auto" w:fill="auto"/>
            <w:vAlign w:val="bottom"/>
            <w:hideMark/>
          </w:tcPr>
          <w:p w14:paraId="008EEED6"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0.3378</w:t>
            </w:r>
          </w:p>
        </w:tc>
      </w:tr>
      <w:tr w:rsidR="00FB0A4E" w:rsidRPr="00230103" w14:paraId="06EE2F67" w14:textId="77777777" w:rsidTr="00672F9F">
        <w:trPr>
          <w:trHeight w:val="280"/>
        </w:trPr>
        <w:tc>
          <w:tcPr>
            <w:tcW w:w="3595" w:type="dxa"/>
            <w:tcBorders>
              <w:top w:val="nil"/>
              <w:left w:val="single" w:sz="4" w:space="0" w:color="auto"/>
              <w:bottom w:val="single" w:sz="4" w:space="0" w:color="auto"/>
              <w:right w:val="single" w:sz="4" w:space="0" w:color="auto"/>
            </w:tcBorders>
            <w:shd w:val="clear" w:color="auto" w:fill="auto"/>
            <w:hideMark/>
          </w:tcPr>
          <w:p w14:paraId="27ADE335"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lastRenderedPageBreak/>
              <w:t>2. Initiation of AOD Treatment - Opioid abuse or dependence (rate 1, cohort 2)</w:t>
            </w:r>
          </w:p>
        </w:tc>
        <w:tc>
          <w:tcPr>
            <w:tcW w:w="938" w:type="dxa"/>
            <w:tcBorders>
              <w:top w:val="nil"/>
              <w:left w:val="nil"/>
              <w:bottom w:val="single" w:sz="4" w:space="0" w:color="auto"/>
              <w:right w:val="single" w:sz="4" w:space="0" w:color="auto"/>
            </w:tcBorders>
            <w:shd w:val="clear" w:color="auto" w:fill="auto"/>
            <w:noWrap/>
            <w:vAlign w:val="bottom"/>
            <w:hideMark/>
          </w:tcPr>
          <w:p w14:paraId="54F239CF"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Opioid</w:t>
            </w:r>
          </w:p>
        </w:tc>
        <w:tc>
          <w:tcPr>
            <w:tcW w:w="1391" w:type="dxa"/>
            <w:tcBorders>
              <w:top w:val="nil"/>
              <w:left w:val="nil"/>
              <w:bottom w:val="single" w:sz="4" w:space="0" w:color="auto"/>
              <w:right w:val="single" w:sz="4" w:space="0" w:color="auto"/>
            </w:tcBorders>
            <w:shd w:val="clear" w:color="auto" w:fill="auto"/>
            <w:vAlign w:val="bottom"/>
            <w:hideMark/>
          </w:tcPr>
          <w:p w14:paraId="6BA094AC"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01/01/2021-12/31/2021</w:t>
            </w:r>
          </w:p>
        </w:tc>
        <w:tc>
          <w:tcPr>
            <w:tcW w:w="1476" w:type="dxa"/>
            <w:tcBorders>
              <w:top w:val="nil"/>
              <w:left w:val="nil"/>
              <w:bottom w:val="single" w:sz="4" w:space="0" w:color="auto"/>
              <w:right w:val="single" w:sz="4" w:space="0" w:color="auto"/>
            </w:tcBorders>
            <w:shd w:val="clear" w:color="auto" w:fill="auto"/>
            <w:noWrap/>
            <w:vAlign w:val="bottom"/>
            <w:hideMark/>
          </w:tcPr>
          <w:p w14:paraId="0A74842C"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6,019</w:t>
            </w:r>
          </w:p>
        </w:tc>
        <w:tc>
          <w:tcPr>
            <w:tcW w:w="1256" w:type="dxa"/>
            <w:tcBorders>
              <w:top w:val="nil"/>
              <w:left w:val="nil"/>
              <w:bottom w:val="single" w:sz="4" w:space="0" w:color="auto"/>
              <w:right w:val="single" w:sz="4" w:space="0" w:color="auto"/>
            </w:tcBorders>
            <w:shd w:val="clear" w:color="auto" w:fill="auto"/>
            <w:noWrap/>
            <w:vAlign w:val="bottom"/>
            <w:hideMark/>
          </w:tcPr>
          <w:p w14:paraId="32FF3EDD"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2,446</w:t>
            </w:r>
          </w:p>
        </w:tc>
        <w:tc>
          <w:tcPr>
            <w:tcW w:w="889" w:type="dxa"/>
            <w:tcBorders>
              <w:top w:val="nil"/>
              <w:left w:val="nil"/>
              <w:bottom w:val="single" w:sz="4" w:space="0" w:color="auto"/>
              <w:right w:val="single" w:sz="4" w:space="0" w:color="auto"/>
            </w:tcBorders>
            <w:shd w:val="clear" w:color="auto" w:fill="auto"/>
            <w:vAlign w:val="bottom"/>
            <w:hideMark/>
          </w:tcPr>
          <w:p w14:paraId="051B6494"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0.4064</w:t>
            </w:r>
          </w:p>
        </w:tc>
      </w:tr>
      <w:tr w:rsidR="00FB0A4E" w:rsidRPr="00230103" w14:paraId="260F2510" w14:textId="77777777" w:rsidTr="00672F9F">
        <w:trPr>
          <w:trHeight w:val="280"/>
        </w:trPr>
        <w:tc>
          <w:tcPr>
            <w:tcW w:w="3595" w:type="dxa"/>
            <w:tcBorders>
              <w:top w:val="nil"/>
              <w:left w:val="single" w:sz="4" w:space="0" w:color="auto"/>
              <w:bottom w:val="single" w:sz="4" w:space="0" w:color="auto"/>
              <w:right w:val="single" w:sz="4" w:space="0" w:color="auto"/>
            </w:tcBorders>
            <w:shd w:val="clear" w:color="auto" w:fill="auto"/>
            <w:hideMark/>
          </w:tcPr>
          <w:p w14:paraId="7A9D2748"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3. Initiation of AOD Treatment - Other drug abuse or dependence (rate 1, cohort 3)</w:t>
            </w:r>
          </w:p>
        </w:tc>
        <w:tc>
          <w:tcPr>
            <w:tcW w:w="938" w:type="dxa"/>
            <w:tcBorders>
              <w:top w:val="nil"/>
              <w:left w:val="nil"/>
              <w:bottom w:val="single" w:sz="4" w:space="0" w:color="auto"/>
              <w:right w:val="single" w:sz="4" w:space="0" w:color="auto"/>
            </w:tcBorders>
            <w:shd w:val="clear" w:color="auto" w:fill="auto"/>
            <w:noWrap/>
            <w:vAlign w:val="bottom"/>
            <w:hideMark/>
          </w:tcPr>
          <w:p w14:paraId="79F8DD14"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Other</w:t>
            </w:r>
          </w:p>
        </w:tc>
        <w:tc>
          <w:tcPr>
            <w:tcW w:w="1391" w:type="dxa"/>
            <w:tcBorders>
              <w:top w:val="nil"/>
              <w:left w:val="nil"/>
              <w:bottom w:val="single" w:sz="4" w:space="0" w:color="auto"/>
              <w:right w:val="single" w:sz="4" w:space="0" w:color="auto"/>
            </w:tcBorders>
            <w:shd w:val="clear" w:color="auto" w:fill="auto"/>
            <w:vAlign w:val="bottom"/>
            <w:hideMark/>
          </w:tcPr>
          <w:p w14:paraId="5B464612"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01/01/2021-12/31/2021</w:t>
            </w:r>
          </w:p>
        </w:tc>
        <w:tc>
          <w:tcPr>
            <w:tcW w:w="1476" w:type="dxa"/>
            <w:tcBorders>
              <w:top w:val="nil"/>
              <w:left w:val="nil"/>
              <w:bottom w:val="single" w:sz="4" w:space="0" w:color="auto"/>
              <w:right w:val="single" w:sz="4" w:space="0" w:color="auto"/>
            </w:tcBorders>
            <w:shd w:val="clear" w:color="auto" w:fill="auto"/>
            <w:noWrap/>
            <w:vAlign w:val="bottom"/>
            <w:hideMark/>
          </w:tcPr>
          <w:p w14:paraId="31FAF97B"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11,898</w:t>
            </w:r>
          </w:p>
        </w:tc>
        <w:tc>
          <w:tcPr>
            <w:tcW w:w="1256" w:type="dxa"/>
            <w:tcBorders>
              <w:top w:val="nil"/>
              <w:left w:val="nil"/>
              <w:bottom w:val="single" w:sz="4" w:space="0" w:color="auto"/>
              <w:right w:val="single" w:sz="4" w:space="0" w:color="auto"/>
            </w:tcBorders>
            <w:shd w:val="clear" w:color="auto" w:fill="auto"/>
            <w:noWrap/>
            <w:vAlign w:val="bottom"/>
            <w:hideMark/>
          </w:tcPr>
          <w:p w14:paraId="0441AE77"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4,387</w:t>
            </w:r>
          </w:p>
        </w:tc>
        <w:tc>
          <w:tcPr>
            <w:tcW w:w="889" w:type="dxa"/>
            <w:tcBorders>
              <w:top w:val="nil"/>
              <w:left w:val="nil"/>
              <w:bottom w:val="single" w:sz="4" w:space="0" w:color="auto"/>
              <w:right w:val="single" w:sz="4" w:space="0" w:color="auto"/>
            </w:tcBorders>
            <w:shd w:val="clear" w:color="auto" w:fill="auto"/>
            <w:vAlign w:val="bottom"/>
            <w:hideMark/>
          </w:tcPr>
          <w:p w14:paraId="66CEC958"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0.3687</w:t>
            </w:r>
          </w:p>
        </w:tc>
      </w:tr>
      <w:tr w:rsidR="00FB0A4E" w:rsidRPr="00230103" w14:paraId="426DE38C" w14:textId="77777777" w:rsidTr="00672F9F">
        <w:trPr>
          <w:trHeight w:val="280"/>
        </w:trPr>
        <w:tc>
          <w:tcPr>
            <w:tcW w:w="3595" w:type="dxa"/>
            <w:tcBorders>
              <w:top w:val="nil"/>
              <w:left w:val="single" w:sz="4" w:space="0" w:color="auto"/>
              <w:bottom w:val="single" w:sz="4" w:space="0" w:color="auto"/>
              <w:right w:val="single" w:sz="4" w:space="0" w:color="auto"/>
            </w:tcBorders>
            <w:shd w:val="clear" w:color="auto" w:fill="auto"/>
            <w:hideMark/>
          </w:tcPr>
          <w:p w14:paraId="2E0DA676"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4. Initiation of AOD Treatment - Total AOD abuse of dependence (rate 1, cohort 4)</w:t>
            </w:r>
          </w:p>
        </w:tc>
        <w:tc>
          <w:tcPr>
            <w:tcW w:w="938" w:type="dxa"/>
            <w:tcBorders>
              <w:top w:val="nil"/>
              <w:left w:val="nil"/>
              <w:bottom w:val="single" w:sz="4" w:space="0" w:color="auto"/>
              <w:right w:val="single" w:sz="4" w:space="0" w:color="auto"/>
            </w:tcBorders>
            <w:shd w:val="clear" w:color="auto" w:fill="auto"/>
            <w:noWrap/>
            <w:vAlign w:val="bottom"/>
            <w:hideMark/>
          </w:tcPr>
          <w:p w14:paraId="5CB7D9ED"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Total</w:t>
            </w:r>
          </w:p>
        </w:tc>
        <w:tc>
          <w:tcPr>
            <w:tcW w:w="1391" w:type="dxa"/>
            <w:tcBorders>
              <w:top w:val="nil"/>
              <w:left w:val="nil"/>
              <w:bottom w:val="single" w:sz="4" w:space="0" w:color="auto"/>
              <w:right w:val="single" w:sz="4" w:space="0" w:color="auto"/>
            </w:tcBorders>
            <w:shd w:val="clear" w:color="auto" w:fill="auto"/>
            <w:vAlign w:val="bottom"/>
            <w:hideMark/>
          </w:tcPr>
          <w:p w14:paraId="143049DE"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01/01/2021-12/31/2021</w:t>
            </w:r>
          </w:p>
        </w:tc>
        <w:tc>
          <w:tcPr>
            <w:tcW w:w="1476" w:type="dxa"/>
            <w:tcBorders>
              <w:top w:val="nil"/>
              <w:left w:val="nil"/>
              <w:bottom w:val="single" w:sz="4" w:space="0" w:color="auto"/>
              <w:right w:val="single" w:sz="4" w:space="0" w:color="auto"/>
            </w:tcBorders>
            <w:shd w:val="clear" w:color="auto" w:fill="auto"/>
            <w:noWrap/>
            <w:vAlign w:val="bottom"/>
            <w:hideMark/>
          </w:tcPr>
          <w:p w14:paraId="1B8E8B4A"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34,204</w:t>
            </w:r>
          </w:p>
        </w:tc>
        <w:tc>
          <w:tcPr>
            <w:tcW w:w="1256" w:type="dxa"/>
            <w:tcBorders>
              <w:top w:val="nil"/>
              <w:left w:val="nil"/>
              <w:bottom w:val="single" w:sz="4" w:space="0" w:color="auto"/>
              <w:right w:val="single" w:sz="4" w:space="0" w:color="auto"/>
            </w:tcBorders>
            <w:shd w:val="clear" w:color="auto" w:fill="auto"/>
            <w:noWrap/>
            <w:vAlign w:val="bottom"/>
            <w:hideMark/>
          </w:tcPr>
          <w:p w14:paraId="46824DDB"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13,379</w:t>
            </w:r>
          </w:p>
        </w:tc>
        <w:tc>
          <w:tcPr>
            <w:tcW w:w="889" w:type="dxa"/>
            <w:tcBorders>
              <w:top w:val="nil"/>
              <w:left w:val="nil"/>
              <w:bottom w:val="single" w:sz="4" w:space="0" w:color="auto"/>
              <w:right w:val="single" w:sz="4" w:space="0" w:color="auto"/>
            </w:tcBorders>
            <w:shd w:val="clear" w:color="auto" w:fill="auto"/>
            <w:vAlign w:val="bottom"/>
            <w:hideMark/>
          </w:tcPr>
          <w:p w14:paraId="0FF19856"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0.3912</w:t>
            </w:r>
          </w:p>
        </w:tc>
      </w:tr>
      <w:tr w:rsidR="00FB0A4E" w:rsidRPr="00230103" w14:paraId="0A352B6C" w14:textId="77777777" w:rsidTr="00672F9F">
        <w:trPr>
          <w:trHeight w:val="280"/>
        </w:trPr>
        <w:tc>
          <w:tcPr>
            <w:tcW w:w="3595" w:type="dxa"/>
            <w:tcBorders>
              <w:top w:val="nil"/>
              <w:left w:val="single" w:sz="4" w:space="0" w:color="auto"/>
              <w:bottom w:val="single" w:sz="4" w:space="0" w:color="auto"/>
              <w:right w:val="single" w:sz="4" w:space="0" w:color="auto"/>
            </w:tcBorders>
            <w:shd w:val="clear" w:color="auto" w:fill="auto"/>
            <w:hideMark/>
          </w:tcPr>
          <w:p w14:paraId="0CBF5691"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5. Engagement of AOD Treatment - Alcohol abuse or dependence (rate 2, cohort 1)</w:t>
            </w:r>
          </w:p>
        </w:tc>
        <w:tc>
          <w:tcPr>
            <w:tcW w:w="938" w:type="dxa"/>
            <w:tcBorders>
              <w:top w:val="nil"/>
              <w:left w:val="nil"/>
              <w:bottom w:val="single" w:sz="4" w:space="0" w:color="auto"/>
              <w:right w:val="single" w:sz="4" w:space="0" w:color="auto"/>
            </w:tcBorders>
            <w:shd w:val="clear" w:color="auto" w:fill="auto"/>
            <w:noWrap/>
            <w:vAlign w:val="bottom"/>
            <w:hideMark/>
          </w:tcPr>
          <w:p w14:paraId="2368B0F3"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Alcohol</w:t>
            </w:r>
          </w:p>
        </w:tc>
        <w:tc>
          <w:tcPr>
            <w:tcW w:w="1391" w:type="dxa"/>
            <w:tcBorders>
              <w:top w:val="nil"/>
              <w:left w:val="nil"/>
              <w:bottom w:val="single" w:sz="4" w:space="0" w:color="auto"/>
              <w:right w:val="single" w:sz="4" w:space="0" w:color="auto"/>
            </w:tcBorders>
            <w:shd w:val="clear" w:color="auto" w:fill="auto"/>
            <w:vAlign w:val="bottom"/>
            <w:hideMark/>
          </w:tcPr>
          <w:p w14:paraId="02591D91"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01/01/2021-12/31/2021</w:t>
            </w:r>
          </w:p>
        </w:tc>
        <w:tc>
          <w:tcPr>
            <w:tcW w:w="1476" w:type="dxa"/>
            <w:tcBorders>
              <w:top w:val="nil"/>
              <w:left w:val="nil"/>
              <w:bottom w:val="single" w:sz="4" w:space="0" w:color="auto"/>
              <w:right w:val="single" w:sz="4" w:space="0" w:color="auto"/>
            </w:tcBorders>
            <w:shd w:val="clear" w:color="auto" w:fill="auto"/>
            <w:noWrap/>
            <w:vAlign w:val="bottom"/>
            <w:hideMark/>
          </w:tcPr>
          <w:p w14:paraId="2FCFFB80"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5,314</w:t>
            </w:r>
          </w:p>
        </w:tc>
        <w:tc>
          <w:tcPr>
            <w:tcW w:w="1256" w:type="dxa"/>
            <w:tcBorders>
              <w:top w:val="nil"/>
              <w:left w:val="nil"/>
              <w:bottom w:val="single" w:sz="4" w:space="0" w:color="auto"/>
              <w:right w:val="single" w:sz="4" w:space="0" w:color="auto"/>
            </w:tcBorders>
            <w:shd w:val="clear" w:color="auto" w:fill="auto"/>
            <w:noWrap/>
            <w:vAlign w:val="bottom"/>
            <w:hideMark/>
          </w:tcPr>
          <w:p w14:paraId="58F01D57"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3,575</w:t>
            </w:r>
          </w:p>
        </w:tc>
        <w:tc>
          <w:tcPr>
            <w:tcW w:w="889" w:type="dxa"/>
            <w:tcBorders>
              <w:top w:val="nil"/>
              <w:left w:val="nil"/>
              <w:bottom w:val="single" w:sz="4" w:space="0" w:color="auto"/>
              <w:right w:val="single" w:sz="4" w:space="0" w:color="auto"/>
            </w:tcBorders>
            <w:shd w:val="clear" w:color="auto" w:fill="auto"/>
            <w:vAlign w:val="bottom"/>
            <w:hideMark/>
          </w:tcPr>
          <w:p w14:paraId="0EA27A29"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0.6728</w:t>
            </w:r>
          </w:p>
        </w:tc>
      </w:tr>
      <w:tr w:rsidR="00FB0A4E" w:rsidRPr="00230103" w14:paraId="19BB6D20" w14:textId="77777777" w:rsidTr="00672F9F">
        <w:trPr>
          <w:trHeight w:val="280"/>
        </w:trPr>
        <w:tc>
          <w:tcPr>
            <w:tcW w:w="3595" w:type="dxa"/>
            <w:tcBorders>
              <w:top w:val="nil"/>
              <w:left w:val="single" w:sz="4" w:space="0" w:color="auto"/>
              <w:bottom w:val="single" w:sz="4" w:space="0" w:color="auto"/>
              <w:right w:val="single" w:sz="4" w:space="0" w:color="auto"/>
            </w:tcBorders>
            <w:shd w:val="clear" w:color="auto" w:fill="auto"/>
            <w:hideMark/>
          </w:tcPr>
          <w:p w14:paraId="34CF8E60"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6. Engagement of AOD Treatment - Opioid abuse or dependence (rate 2, cohort 2)</w:t>
            </w:r>
          </w:p>
        </w:tc>
        <w:tc>
          <w:tcPr>
            <w:tcW w:w="938" w:type="dxa"/>
            <w:tcBorders>
              <w:top w:val="nil"/>
              <w:left w:val="nil"/>
              <w:bottom w:val="single" w:sz="4" w:space="0" w:color="auto"/>
              <w:right w:val="single" w:sz="4" w:space="0" w:color="auto"/>
            </w:tcBorders>
            <w:shd w:val="clear" w:color="auto" w:fill="auto"/>
            <w:noWrap/>
            <w:vAlign w:val="bottom"/>
            <w:hideMark/>
          </w:tcPr>
          <w:p w14:paraId="1995BEF0"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Opioid</w:t>
            </w:r>
          </w:p>
        </w:tc>
        <w:tc>
          <w:tcPr>
            <w:tcW w:w="1391" w:type="dxa"/>
            <w:tcBorders>
              <w:top w:val="nil"/>
              <w:left w:val="nil"/>
              <w:bottom w:val="single" w:sz="4" w:space="0" w:color="auto"/>
              <w:right w:val="single" w:sz="4" w:space="0" w:color="auto"/>
            </w:tcBorders>
            <w:shd w:val="clear" w:color="auto" w:fill="auto"/>
            <w:vAlign w:val="bottom"/>
            <w:hideMark/>
          </w:tcPr>
          <w:p w14:paraId="20CAAA4C"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01/01/2021-12/31/2021</w:t>
            </w:r>
          </w:p>
        </w:tc>
        <w:tc>
          <w:tcPr>
            <w:tcW w:w="1476" w:type="dxa"/>
            <w:tcBorders>
              <w:top w:val="nil"/>
              <w:left w:val="nil"/>
              <w:bottom w:val="single" w:sz="4" w:space="0" w:color="auto"/>
              <w:right w:val="single" w:sz="4" w:space="0" w:color="auto"/>
            </w:tcBorders>
            <w:shd w:val="clear" w:color="auto" w:fill="auto"/>
            <w:noWrap/>
            <w:vAlign w:val="bottom"/>
            <w:hideMark/>
          </w:tcPr>
          <w:p w14:paraId="19F3E66D"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2,446</w:t>
            </w:r>
          </w:p>
        </w:tc>
        <w:tc>
          <w:tcPr>
            <w:tcW w:w="1256" w:type="dxa"/>
            <w:tcBorders>
              <w:top w:val="nil"/>
              <w:left w:val="nil"/>
              <w:bottom w:val="single" w:sz="4" w:space="0" w:color="auto"/>
              <w:right w:val="single" w:sz="4" w:space="0" w:color="auto"/>
            </w:tcBorders>
            <w:shd w:val="clear" w:color="auto" w:fill="auto"/>
            <w:noWrap/>
            <w:vAlign w:val="bottom"/>
            <w:hideMark/>
          </w:tcPr>
          <w:p w14:paraId="3CDB9BA5"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1,733</w:t>
            </w:r>
          </w:p>
        </w:tc>
        <w:tc>
          <w:tcPr>
            <w:tcW w:w="889" w:type="dxa"/>
            <w:tcBorders>
              <w:top w:val="nil"/>
              <w:left w:val="nil"/>
              <w:bottom w:val="single" w:sz="4" w:space="0" w:color="auto"/>
              <w:right w:val="single" w:sz="4" w:space="0" w:color="auto"/>
            </w:tcBorders>
            <w:shd w:val="clear" w:color="auto" w:fill="auto"/>
            <w:vAlign w:val="bottom"/>
            <w:hideMark/>
          </w:tcPr>
          <w:p w14:paraId="4FEEDDAF"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0.7085</w:t>
            </w:r>
          </w:p>
        </w:tc>
      </w:tr>
      <w:tr w:rsidR="00FB0A4E" w:rsidRPr="00230103" w14:paraId="5CCD29E5" w14:textId="77777777" w:rsidTr="00672F9F">
        <w:trPr>
          <w:trHeight w:val="560"/>
        </w:trPr>
        <w:tc>
          <w:tcPr>
            <w:tcW w:w="3595" w:type="dxa"/>
            <w:tcBorders>
              <w:top w:val="nil"/>
              <w:left w:val="single" w:sz="4" w:space="0" w:color="auto"/>
              <w:bottom w:val="single" w:sz="4" w:space="0" w:color="auto"/>
              <w:right w:val="single" w:sz="4" w:space="0" w:color="auto"/>
            </w:tcBorders>
            <w:shd w:val="clear" w:color="auto" w:fill="auto"/>
            <w:hideMark/>
          </w:tcPr>
          <w:p w14:paraId="46562357"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7. Engagement of AOD Treatment - Other drug abuse or dependence (rate 2, cohort 3)</w:t>
            </w:r>
          </w:p>
        </w:tc>
        <w:tc>
          <w:tcPr>
            <w:tcW w:w="938" w:type="dxa"/>
            <w:tcBorders>
              <w:top w:val="nil"/>
              <w:left w:val="nil"/>
              <w:bottom w:val="single" w:sz="4" w:space="0" w:color="auto"/>
              <w:right w:val="single" w:sz="4" w:space="0" w:color="auto"/>
            </w:tcBorders>
            <w:shd w:val="clear" w:color="auto" w:fill="auto"/>
            <w:noWrap/>
            <w:vAlign w:val="bottom"/>
            <w:hideMark/>
          </w:tcPr>
          <w:p w14:paraId="71969BB7"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Other</w:t>
            </w:r>
          </w:p>
        </w:tc>
        <w:tc>
          <w:tcPr>
            <w:tcW w:w="1391" w:type="dxa"/>
            <w:tcBorders>
              <w:top w:val="nil"/>
              <w:left w:val="nil"/>
              <w:bottom w:val="single" w:sz="4" w:space="0" w:color="auto"/>
              <w:right w:val="single" w:sz="4" w:space="0" w:color="auto"/>
            </w:tcBorders>
            <w:shd w:val="clear" w:color="auto" w:fill="auto"/>
            <w:vAlign w:val="bottom"/>
            <w:hideMark/>
          </w:tcPr>
          <w:p w14:paraId="39E0B6E3"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01/01/2021-12/31/2021</w:t>
            </w:r>
          </w:p>
        </w:tc>
        <w:tc>
          <w:tcPr>
            <w:tcW w:w="1476" w:type="dxa"/>
            <w:tcBorders>
              <w:top w:val="nil"/>
              <w:left w:val="nil"/>
              <w:bottom w:val="single" w:sz="4" w:space="0" w:color="auto"/>
              <w:right w:val="single" w:sz="4" w:space="0" w:color="auto"/>
            </w:tcBorders>
            <w:shd w:val="clear" w:color="auto" w:fill="auto"/>
            <w:noWrap/>
            <w:vAlign w:val="bottom"/>
            <w:hideMark/>
          </w:tcPr>
          <w:p w14:paraId="7CD50298"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4,387</w:t>
            </w:r>
          </w:p>
        </w:tc>
        <w:tc>
          <w:tcPr>
            <w:tcW w:w="1256" w:type="dxa"/>
            <w:tcBorders>
              <w:top w:val="nil"/>
              <w:left w:val="nil"/>
              <w:bottom w:val="single" w:sz="4" w:space="0" w:color="auto"/>
              <w:right w:val="single" w:sz="4" w:space="0" w:color="auto"/>
            </w:tcBorders>
            <w:shd w:val="clear" w:color="auto" w:fill="auto"/>
            <w:noWrap/>
            <w:vAlign w:val="bottom"/>
            <w:hideMark/>
          </w:tcPr>
          <w:p w14:paraId="12D18326"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2,861</w:t>
            </w:r>
          </w:p>
        </w:tc>
        <w:tc>
          <w:tcPr>
            <w:tcW w:w="889" w:type="dxa"/>
            <w:tcBorders>
              <w:top w:val="nil"/>
              <w:left w:val="nil"/>
              <w:bottom w:val="single" w:sz="4" w:space="0" w:color="auto"/>
              <w:right w:val="single" w:sz="4" w:space="0" w:color="auto"/>
            </w:tcBorders>
            <w:shd w:val="clear" w:color="auto" w:fill="auto"/>
            <w:vAlign w:val="bottom"/>
            <w:hideMark/>
          </w:tcPr>
          <w:p w14:paraId="0AA0FB16"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0.6522</w:t>
            </w:r>
          </w:p>
        </w:tc>
      </w:tr>
      <w:tr w:rsidR="00FB0A4E" w:rsidRPr="00230103" w14:paraId="5CAC2124" w14:textId="77777777" w:rsidTr="00672F9F">
        <w:trPr>
          <w:trHeight w:val="560"/>
        </w:trPr>
        <w:tc>
          <w:tcPr>
            <w:tcW w:w="3595" w:type="dxa"/>
            <w:tcBorders>
              <w:top w:val="nil"/>
              <w:left w:val="single" w:sz="4" w:space="0" w:color="auto"/>
              <w:bottom w:val="single" w:sz="4" w:space="0" w:color="auto"/>
              <w:right w:val="single" w:sz="4" w:space="0" w:color="auto"/>
            </w:tcBorders>
            <w:shd w:val="clear" w:color="auto" w:fill="auto"/>
            <w:hideMark/>
          </w:tcPr>
          <w:p w14:paraId="45CD2B28"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8. Engagement of AOD Treatment - Total AOD abuse of dependence (rate 2, cohort 4)</w:t>
            </w:r>
          </w:p>
        </w:tc>
        <w:tc>
          <w:tcPr>
            <w:tcW w:w="938" w:type="dxa"/>
            <w:tcBorders>
              <w:top w:val="nil"/>
              <w:left w:val="nil"/>
              <w:bottom w:val="single" w:sz="4" w:space="0" w:color="auto"/>
              <w:right w:val="single" w:sz="4" w:space="0" w:color="auto"/>
            </w:tcBorders>
            <w:shd w:val="clear" w:color="auto" w:fill="auto"/>
            <w:noWrap/>
            <w:vAlign w:val="bottom"/>
            <w:hideMark/>
          </w:tcPr>
          <w:p w14:paraId="6AFD65C3"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Total</w:t>
            </w:r>
          </w:p>
        </w:tc>
        <w:tc>
          <w:tcPr>
            <w:tcW w:w="1391" w:type="dxa"/>
            <w:tcBorders>
              <w:top w:val="nil"/>
              <w:left w:val="nil"/>
              <w:bottom w:val="single" w:sz="4" w:space="0" w:color="auto"/>
              <w:right w:val="single" w:sz="4" w:space="0" w:color="auto"/>
            </w:tcBorders>
            <w:shd w:val="clear" w:color="auto" w:fill="auto"/>
            <w:vAlign w:val="bottom"/>
            <w:hideMark/>
          </w:tcPr>
          <w:p w14:paraId="1635C794"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01/01/2021-12/31/2021</w:t>
            </w:r>
          </w:p>
        </w:tc>
        <w:tc>
          <w:tcPr>
            <w:tcW w:w="1476" w:type="dxa"/>
            <w:tcBorders>
              <w:top w:val="nil"/>
              <w:left w:val="nil"/>
              <w:bottom w:val="single" w:sz="4" w:space="0" w:color="auto"/>
              <w:right w:val="single" w:sz="4" w:space="0" w:color="auto"/>
            </w:tcBorders>
            <w:shd w:val="clear" w:color="auto" w:fill="auto"/>
            <w:noWrap/>
            <w:vAlign w:val="bottom"/>
            <w:hideMark/>
          </w:tcPr>
          <w:p w14:paraId="2836353C"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13,379</w:t>
            </w:r>
          </w:p>
        </w:tc>
        <w:tc>
          <w:tcPr>
            <w:tcW w:w="1256" w:type="dxa"/>
            <w:tcBorders>
              <w:top w:val="nil"/>
              <w:left w:val="nil"/>
              <w:bottom w:val="single" w:sz="4" w:space="0" w:color="auto"/>
              <w:right w:val="single" w:sz="4" w:space="0" w:color="auto"/>
            </w:tcBorders>
            <w:shd w:val="clear" w:color="auto" w:fill="auto"/>
            <w:noWrap/>
            <w:vAlign w:val="bottom"/>
            <w:hideMark/>
          </w:tcPr>
          <w:p w14:paraId="42A508AD"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8,087</w:t>
            </w:r>
          </w:p>
        </w:tc>
        <w:tc>
          <w:tcPr>
            <w:tcW w:w="889" w:type="dxa"/>
            <w:tcBorders>
              <w:top w:val="nil"/>
              <w:left w:val="nil"/>
              <w:bottom w:val="single" w:sz="4" w:space="0" w:color="auto"/>
              <w:right w:val="single" w:sz="4" w:space="0" w:color="auto"/>
            </w:tcBorders>
            <w:shd w:val="clear" w:color="auto" w:fill="auto"/>
            <w:vAlign w:val="bottom"/>
            <w:hideMark/>
          </w:tcPr>
          <w:p w14:paraId="504AB26F"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0.6045</w:t>
            </w:r>
          </w:p>
        </w:tc>
      </w:tr>
      <w:tr w:rsidR="00FB0A4E" w:rsidRPr="00230103" w14:paraId="3DBC0301" w14:textId="77777777" w:rsidTr="00672F9F">
        <w:trPr>
          <w:trHeight w:val="28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52805398"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 </w:t>
            </w:r>
          </w:p>
        </w:tc>
        <w:tc>
          <w:tcPr>
            <w:tcW w:w="938" w:type="dxa"/>
            <w:tcBorders>
              <w:top w:val="nil"/>
              <w:left w:val="nil"/>
              <w:bottom w:val="single" w:sz="4" w:space="0" w:color="auto"/>
              <w:right w:val="single" w:sz="4" w:space="0" w:color="auto"/>
            </w:tcBorders>
            <w:shd w:val="clear" w:color="auto" w:fill="auto"/>
            <w:vAlign w:val="bottom"/>
            <w:hideMark/>
          </w:tcPr>
          <w:p w14:paraId="2013CF2E"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 </w:t>
            </w:r>
          </w:p>
        </w:tc>
        <w:tc>
          <w:tcPr>
            <w:tcW w:w="1391" w:type="dxa"/>
            <w:tcBorders>
              <w:top w:val="nil"/>
              <w:left w:val="nil"/>
              <w:bottom w:val="single" w:sz="4" w:space="0" w:color="auto"/>
              <w:right w:val="single" w:sz="4" w:space="0" w:color="auto"/>
            </w:tcBorders>
            <w:shd w:val="clear" w:color="auto" w:fill="auto"/>
            <w:noWrap/>
            <w:vAlign w:val="bottom"/>
            <w:hideMark/>
          </w:tcPr>
          <w:p w14:paraId="32FFCCD6"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 </w:t>
            </w:r>
          </w:p>
        </w:tc>
        <w:tc>
          <w:tcPr>
            <w:tcW w:w="1476" w:type="dxa"/>
            <w:tcBorders>
              <w:top w:val="nil"/>
              <w:left w:val="nil"/>
              <w:bottom w:val="single" w:sz="4" w:space="0" w:color="auto"/>
              <w:right w:val="single" w:sz="4" w:space="0" w:color="auto"/>
            </w:tcBorders>
            <w:shd w:val="clear" w:color="auto" w:fill="auto"/>
            <w:vAlign w:val="bottom"/>
            <w:hideMark/>
          </w:tcPr>
          <w:p w14:paraId="1A61FF44"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w:t>
            </w:r>
          </w:p>
        </w:tc>
        <w:tc>
          <w:tcPr>
            <w:tcW w:w="1256" w:type="dxa"/>
            <w:tcBorders>
              <w:top w:val="nil"/>
              <w:left w:val="nil"/>
              <w:bottom w:val="single" w:sz="4" w:space="0" w:color="auto"/>
              <w:right w:val="single" w:sz="4" w:space="0" w:color="auto"/>
            </w:tcBorders>
            <w:shd w:val="clear" w:color="auto" w:fill="auto"/>
            <w:vAlign w:val="bottom"/>
            <w:hideMark/>
          </w:tcPr>
          <w:p w14:paraId="3C8A9F28"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w:t>
            </w:r>
          </w:p>
        </w:tc>
        <w:tc>
          <w:tcPr>
            <w:tcW w:w="889" w:type="dxa"/>
            <w:tcBorders>
              <w:top w:val="nil"/>
              <w:left w:val="nil"/>
              <w:bottom w:val="single" w:sz="4" w:space="0" w:color="auto"/>
              <w:right w:val="single" w:sz="4" w:space="0" w:color="auto"/>
            </w:tcBorders>
            <w:shd w:val="clear" w:color="auto" w:fill="auto"/>
            <w:vAlign w:val="bottom"/>
            <w:hideMark/>
          </w:tcPr>
          <w:p w14:paraId="2D089800"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w:t>
            </w:r>
          </w:p>
        </w:tc>
      </w:tr>
      <w:tr w:rsidR="00FB0A4E" w:rsidRPr="00230103" w14:paraId="393BF8E6" w14:textId="77777777" w:rsidTr="00672F9F">
        <w:trPr>
          <w:trHeight w:val="28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1DAAEBA7"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17(1) Percentage of emergency department (ED) visits for beneficiaries age 18 and older with a principal diagnosis of alcohol or other drug (AOD) abuse or dependence who had a follow-up visit for AOD abuse or dependence. Two rates are reported:</w:t>
            </w:r>
          </w:p>
        </w:tc>
        <w:tc>
          <w:tcPr>
            <w:tcW w:w="938" w:type="dxa"/>
            <w:tcBorders>
              <w:top w:val="nil"/>
              <w:left w:val="nil"/>
              <w:bottom w:val="single" w:sz="4" w:space="0" w:color="auto"/>
              <w:right w:val="single" w:sz="4" w:space="0" w:color="auto"/>
            </w:tcBorders>
            <w:shd w:val="clear" w:color="auto" w:fill="auto"/>
            <w:vAlign w:val="bottom"/>
            <w:hideMark/>
          </w:tcPr>
          <w:p w14:paraId="411F2C8D"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Year</w:t>
            </w:r>
          </w:p>
        </w:tc>
        <w:tc>
          <w:tcPr>
            <w:tcW w:w="1391" w:type="dxa"/>
            <w:tcBorders>
              <w:top w:val="nil"/>
              <w:left w:val="nil"/>
              <w:bottom w:val="single" w:sz="4" w:space="0" w:color="auto"/>
              <w:right w:val="single" w:sz="4" w:space="0" w:color="auto"/>
            </w:tcBorders>
            <w:shd w:val="thinDiagStripe" w:color="000000" w:fill="E7E6E6"/>
            <w:vAlign w:val="bottom"/>
            <w:hideMark/>
          </w:tcPr>
          <w:p w14:paraId="63FCF09E"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 </w:t>
            </w:r>
          </w:p>
        </w:tc>
        <w:tc>
          <w:tcPr>
            <w:tcW w:w="1476" w:type="dxa"/>
            <w:tcBorders>
              <w:top w:val="nil"/>
              <w:left w:val="nil"/>
              <w:bottom w:val="single" w:sz="4" w:space="0" w:color="auto"/>
              <w:right w:val="single" w:sz="4" w:space="0" w:color="auto"/>
            </w:tcBorders>
            <w:shd w:val="thinDiagStripe" w:color="000000" w:fill="E7E6E6"/>
            <w:vAlign w:val="bottom"/>
            <w:hideMark/>
          </w:tcPr>
          <w:p w14:paraId="79A7BD9A"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w:t>
            </w:r>
          </w:p>
        </w:tc>
        <w:tc>
          <w:tcPr>
            <w:tcW w:w="1256" w:type="dxa"/>
            <w:tcBorders>
              <w:top w:val="nil"/>
              <w:left w:val="nil"/>
              <w:bottom w:val="single" w:sz="4" w:space="0" w:color="auto"/>
              <w:right w:val="single" w:sz="4" w:space="0" w:color="auto"/>
            </w:tcBorders>
            <w:shd w:val="thinDiagStripe" w:color="000000" w:fill="E7E6E6"/>
            <w:vAlign w:val="bottom"/>
            <w:hideMark/>
          </w:tcPr>
          <w:p w14:paraId="3321C5D7"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w:t>
            </w:r>
          </w:p>
        </w:tc>
        <w:tc>
          <w:tcPr>
            <w:tcW w:w="889" w:type="dxa"/>
            <w:tcBorders>
              <w:top w:val="nil"/>
              <w:left w:val="nil"/>
              <w:bottom w:val="single" w:sz="4" w:space="0" w:color="auto"/>
              <w:right w:val="single" w:sz="4" w:space="0" w:color="auto"/>
            </w:tcBorders>
            <w:shd w:val="thinDiagStripe" w:color="000000" w:fill="E7E6E6"/>
            <w:vAlign w:val="bottom"/>
            <w:hideMark/>
          </w:tcPr>
          <w:p w14:paraId="31AF9D8D"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w:t>
            </w:r>
          </w:p>
        </w:tc>
      </w:tr>
      <w:tr w:rsidR="00FB0A4E" w:rsidRPr="00230103" w14:paraId="78FDCD2C" w14:textId="77777777" w:rsidTr="00672F9F">
        <w:trPr>
          <w:trHeight w:val="560"/>
        </w:trPr>
        <w:tc>
          <w:tcPr>
            <w:tcW w:w="3595" w:type="dxa"/>
            <w:tcBorders>
              <w:top w:val="nil"/>
              <w:left w:val="single" w:sz="4" w:space="0" w:color="auto"/>
              <w:bottom w:val="single" w:sz="4" w:space="0" w:color="auto"/>
              <w:right w:val="single" w:sz="4" w:space="0" w:color="auto"/>
            </w:tcBorders>
            <w:shd w:val="clear" w:color="auto" w:fill="auto"/>
            <w:hideMark/>
          </w:tcPr>
          <w:p w14:paraId="4CC85EC1"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 Percentage of ED visits for which the beneficiary received follow-up within 30 days of the ED visit (31 total days).</w:t>
            </w:r>
          </w:p>
        </w:tc>
        <w:tc>
          <w:tcPr>
            <w:tcW w:w="938" w:type="dxa"/>
            <w:tcBorders>
              <w:top w:val="nil"/>
              <w:left w:val="nil"/>
              <w:bottom w:val="single" w:sz="4" w:space="0" w:color="auto"/>
              <w:right w:val="single" w:sz="4" w:space="0" w:color="auto"/>
            </w:tcBorders>
            <w:shd w:val="clear" w:color="000000" w:fill="FFFFFF"/>
            <w:vAlign w:val="bottom"/>
            <w:hideMark/>
          </w:tcPr>
          <w:p w14:paraId="3DE7EBBA"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&lt;30 days</w:t>
            </w:r>
          </w:p>
        </w:tc>
        <w:tc>
          <w:tcPr>
            <w:tcW w:w="1391" w:type="dxa"/>
            <w:tcBorders>
              <w:top w:val="nil"/>
              <w:left w:val="nil"/>
              <w:bottom w:val="single" w:sz="4" w:space="0" w:color="auto"/>
              <w:right w:val="single" w:sz="4" w:space="0" w:color="auto"/>
            </w:tcBorders>
            <w:shd w:val="clear" w:color="auto" w:fill="auto"/>
            <w:vAlign w:val="bottom"/>
            <w:hideMark/>
          </w:tcPr>
          <w:p w14:paraId="054B21B4"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01/01/2021-12/31/2021</w:t>
            </w:r>
          </w:p>
        </w:tc>
        <w:tc>
          <w:tcPr>
            <w:tcW w:w="1476" w:type="dxa"/>
            <w:tcBorders>
              <w:top w:val="nil"/>
              <w:left w:val="nil"/>
              <w:bottom w:val="single" w:sz="4" w:space="0" w:color="auto"/>
              <w:right w:val="single" w:sz="4" w:space="0" w:color="auto"/>
            </w:tcBorders>
            <w:shd w:val="clear" w:color="auto" w:fill="auto"/>
            <w:vAlign w:val="bottom"/>
            <w:hideMark/>
          </w:tcPr>
          <w:p w14:paraId="2E58B5C8"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9,879 </w:t>
            </w:r>
          </w:p>
        </w:tc>
        <w:tc>
          <w:tcPr>
            <w:tcW w:w="1256" w:type="dxa"/>
            <w:tcBorders>
              <w:top w:val="nil"/>
              <w:left w:val="nil"/>
              <w:bottom w:val="single" w:sz="4" w:space="0" w:color="auto"/>
              <w:right w:val="single" w:sz="4" w:space="0" w:color="auto"/>
            </w:tcBorders>
            <w:shd w:val="clear" w:color="auto" w:fill="auto"/>
            <w:vAlign w:val="bottom"/>
            <w:hideMark/>
          </w:tcPr>
          <w:p w14:paraId="1C4286C3"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829 </w:t>
            </w:r>
          </w:p>
        </w:tc>
        <w:tc>
          <w:tcPr>
            <w:tcW w:w="889" w:type="dxa"/>
            <w:tcBorders>
              <w:top w:val="nil"/>
              <w:left w:val="nil"/>
              <w:bottom w:val="single" w:sz="4" w:space="0" w:color="auto"/>
              <w:right w:val="single" w:sz="4" w:space="0" w:color="auto"/>
            </w:tcBorders>
            <w:shd w:val="clear" w:color="auto" w:fill="auto"/>
            <w:vAlign w:val="bottom"/>
            <w:hideMark/>
          </w:tcPr>
          <w:p w14:paraId="3F3896CB"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0.0839</w:t>
            </w:r>
          </w:p>
        </w:tc>
      </w:tr>
      <w:tr w:rsidR="00FB0A4E" w:rsidRPr="00230103" w14:paraId="7FBF7EC1" w14:textId="77777777" w:rsidTr="00672F9F">
        <w:trPr>
          <w:trHeight w:val="560"/>
        </w:trPr>
        <w:tc>
          <w:tcPr>
            <w:tcW w:w="3595" w:type="dxa"/>
            <w:tcBorders>
              <w:top w:val="nil"/>
              <w:left w:val="single" w:sz="4" w:space="0" w:color="auto"/>
              <w:bottom w:val="single" w:sz="4" w:space="0" w:color="auto"/>
              <w:right w:val="single" w:sz="4" w:space="0" w:color="auto"/>
            </w:tcBorders>
            <w:shd w:val="clear" w:color="auto" w:fill="auto"/>
            <w:hideMark/>
          </w:tcPr>
          <w:p w14:paraId="3BB5129C"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  Percentage of ED visits for which the beneficiary received follow-up within 7 days of the ED visit (8 total days).</w:t>
            </w:r>
          </w:p>
        </w:tc>
        <w:tc>
          <w:tcPr>
            <w:tcW w:w="938" w:type="dxa"/>
            <w:tcBorders>
              <w:top w:val="nil"/>
              <w:left w:val="nil"/>
              <w:bottom w:val="single" w:sz="4" w:space="0" w:color="auto"/>
              <w:right w:val="single" w:sz="4" w:space="0" w:color="auto"/>
            </w:tcBorders>
            <w:shd w:val="clear" w:color="000000" w:fill="FFFFFF"/>
            <w:vAlign w:val="bottom"/>
            <w:hideMark/>
          </w:tcPr>
          <w:p w14:paraId="2C97CDCE"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&lt;7 days</w:t>
            </w:r>
          </w:p>
        </w:tc>
        <w:tc>
          <w:tcPr>
            <w:tcW w:w="1391" w:type="dxa"/>
            <w:tcBorders>
              <w:top w:val="nil"/>
              <w:left w:val="nil"/>
              <w:bottom w:val="single" w:sz="4" w:space="0" w:color="auto"/>
              <w:right w:val="single" w:sz="4" w:space="0" w:color="auto"/>
            </w:tcBorders>
            <w:shd w:val="clear" w:color="auto" w:fill="auto"/>
            <w:vAlign w:val="bottom"/>
            <w:hideMark/>
          </w:tcPr>
          <w:p w14:paraId="56BF1739"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01/01/2021-12/31/2021</w:t>
            </w:r>
          </w:p>
        </w:tc>
        <w:tc>
          <w:tcPr>
            <w:tcW w:w="1476" w:type="dxa"/>
            <w:tcBorders>
              <w:top w:val="nil"/>
              <w:left w:val="nil"/>
              <w:bottom w:val="single" w:sz="4" w:space="0" w:color="auto"/>
              <w:right w:val="single" w:sz="4" w:space="0" w:color="auto"/>
            </w:tcBorders>
            <w:shd w:val="clear" w:color="auto" w:fill="auto"/>
            <w:vAlign w:val="bottom"/>
            <w:hideMark/>
          </w:tcPr>
          <w:p w14:paraId="7BEAD92B"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9,879 </w:t>
            </w:r>
          </w:p>
        </w:tc>
        <w:tc>
          <w:tcPr>
            <w:tcW w:w="1256" w:type="dxa"/>
            <w:tcBorders>
              <w:top w:val="nil"/>
              <w:left w:val="nil"/>
              <w:bottom w:val="single" w:sz="4" w:space="0" w:color="auto"/>
              <w:right w:val="single" w:sz="4" w:space="0" w:color="auto"/>
            </w:tcBorders>
            <w:shd w:val="clear" w:color="auto" w:fill="auto"/>
            <w:vAlign w:val="bottom"/>
            <w:hideMark/>
          </w:tcPr>
          <w:p w14:paraId="7B9A434C"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377 </w:t>
            </w:r>
          </w:p>
        </w:tc>
        <w:tc>
          <w:tcPr>
            <w:tcW w:w="889" w:type="dxa"/>
            <w:tcBorders>
              <w:top w:val="nil"/>
              <w:left w:val="nil"/>
              <w:bottom w:val="single" w:sz="4" w:space="0" w:color="auto"/>
              <w:right w:val="single" w:sz="4" w:space="0" w:color="auto"/>
            </w:tcBorders>
            <w:shd w:val="clear" w:color="auto" w:fill="auto"/>
            <w:vAlign w:val="bottom"/>
            <w:hideMark/>
          </w:tcPr>
          <w:p w14:paraId="6814C466"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0.0382</w:t>
            </w:r>
          </w:p>
        </w:tc>
      </w:tr>
      <w:tr w:rsidR="00FB0A4E" w:rsidRPr="00230103" w14:paraId="13F3B178" w14:textId="77777777" w:rsidTr="00672F9F">
        <w:trPr>
          <w:trHeight w:val="840"/>
        </w:trPr>
        <w:tc>
          <w:tcPr>
            <w:tcW w:w="3595" w:type="dxa"/>
            <w:tcBorders>
              <w:top w:val="nil"/>
              <w:left w:val="single" w:sz="4" w:space="0" w:color="auto"/>
              <w:bottom w:val="single" w:sz="4" w:space="0" w:color="auto"/>
              <w:right w:val="single" w:sz="4" w:space="0" w:color="auto"/>
            </w:tcBorders>
            <w:shd w:val="clear" w:color="auto" w:fill="auto"/>
            <w:hideMark/>
          </w:tcPr>
          <w:p w14:paraId="706E9C0F"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17(2)Percentage of emergency department (ED) visits for beneficiaries age 18 and older with a principal diagnosis of mental illness or intentional self-harm and who had a follow-up visit for mental illness. Two rates are reported:</w:t>
            </w:r>
          </w:p>
        </w:tc>
        <w:tc>
          <w:tcPr>
            <w:tcW w:w="938" w:type="dxa"/>
            <w:tcBorders>
              <w:top w:val="nil"/>
              <w:left w:val="nil"/>
              <w:bottom w:val="single" w:sz="4" w:space="0" w:color="auto"/>
              <w:right w:val="single" w:sz="4" w:space="0" w:color="auto"/>
            </w:tcBorders>
            <w:shd w:val="clear" w:color="auto" w:fill="auto"/>
            <w:vAlign w:val="bottom"/>
            <w:hideMark/>
          </w:tcPr>
          <w:p w14:paraId="5E65E5A8"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Year</w:t>
            </w:r>
          </w:p>
        </w:tc>
        <w:tc>
          <w:tcPr>
            <w:tcW w:w="1391" w:type="dxa"/>
            <w:tcBorders>
              <w:top w:val="nil"/>
              <w:left w:val="nil"/>
              <w:bottom w:val="single" w:sz="4" w:space="0" w:color="auto"/>
              <w:right w:val="single" w:sz="4" w:space="0" w:color="auto"/>
            </w:tcBorders>
            <w:shd w:val="thinDiagStripe" w:color="000000" w:fill="E7E6E6"/>
            <w:vAlign w:val="bottom"/>
            <w:hideMark/>
          </w:tcPr>
          <w:p w14:paraId="062841C4"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 </w:t>
            </w:r>
          </w:p>
        </w:tc>
        <w:tc>
          <w:tcPr>
            <w:tcW w:w="1476" w:type="dxa"/>
            <w:tcBorders>
              <w:top w:val="nil"/>
              <w:left w:val="nil"/>
              <w:bottom w:val="single" w:sz="4" w:space="0" w:color="auto"/>
              <w:right w:val="single" w:sz="4" w:space="0" w:color="auto"/>
            </w:tcBorders>
            <w:shd w:val="thinDiagStripe" w:color="000000" w:fill="E7E6E6"/>
            <w:vAlign w:val="bottom"/>
            <w:hideMark/>
          </w:tcPr>
          <w:p w14:paraId="516FA69D"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w:t>
            </w:r>
          </w:p>
        </w:tc>
        <w:tc>
          <w:tcPr>
            <w:tcW w:w="1256" w:type="dxa"/>
            <w:tcBorders>
              <w:top w:val="nil"/>
              <w:left w:val="nil"/>
              <w:bottom w:val="single" w:sz="4" w:space="0" w:color="auto"/>
              <w:right w:val="single" w:sz="4" w:space="0" w:color="auto"/>
            </w:tcBorders>
            <w:shd w:val="thinDiagStripe" w:color="000000" w:fill="E7E6E6"/>
            <w:vAlign w:val="bottom"/>
            <w:hideMark/>
          </w:tcPr>
          <w:p w14:paraId="4357A788"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w:t>
            </w:r>
          </w:p>
        </w:tc>
        <w:tc>
          <w:tcPr>
            <w:tcW w:w="889" w:type="dxa"/>
            <w:tcBorders>
              <w:top w:val="nil"/>
              <w:left w:val="nil"/>
              <w:bottom w:val="single" w:sz="4" w:space="0" w:color="auto"/>
              <w:right w:val="single" w:sz="4" w:space="0" w:color="auto"/>
            </w:tcBorders>
            <w:shd w:val="thinDiagStripe" w:color="000000" w:fill="E7E6E6"/>
            <w:vAlign w:val="bottom"/>
            <w:hideMark/>
          </w:tcPr>
          <w:p w14:paraId="14C2E5B9"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w:t>
            </w:r>
          </w:p>
        </w:tc>
      </w:tr>
      <w:tr w:rsidR="00FB0A4E" w:rsidRPr="00230103" w14:paraId="713F7176" w14:textId="77777777" w:rsidTr="00672F9F">
        <w:trPr>
          <w:trHeight w:val="560"/>
        </w:trPr>
        <w:tc>
          <w:tcPr>
            <w:tcW w:w="3595" w:type="dxa"/>
            <w:tcBorders>
              <w:top w:val="nil"/>
              <w:left w:val="single" w:sz="4" w:space="0" w:color="auto"/>
              <w:bottom w:val="single" w:sz="4" w:space="0" w:color="auto"/>
              <w:right w:val="single" w:sz="4" w:space="0" w:color="auto"/>
            </w:tcBorders>
            <w:shd w:val="clear" w:color="auto" w:fill="auto"/>
            <w:hideMark/>
          </w:tcPr>
          <w:p w14:paraId="06EBF21C"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lastRenderedPageBreak/>
              <w:t>•  Percentage of ED visits for mental illness for which the beneficiary received follow-up within 30 days of the ED visit (31 total days)</w:t>
            </w:r>
          </w:p>
        </w:tc>
        <w:tc>
          <w:tcPr>
            <w:tcW w:w="938" w:type="dxa"/>
            <w:tcBorders>
              <w:top w:val="nil"/>
              <w:left w:val="nil"/>
              <w:bottom w:val="single" w:sz="4" w:space="0" w:color="auto"/>
              <w:right w:val="single" w:sz="4" w:space="0" w:color="auto"/>
            </w:tcBorders>
            <w:shd w:val="clear" w:color="000000" w:fill="FFFFFF"/>
            <w:vAlign w:val="bottom"/>
            <w:hideMark/>
          </w:tcPr>
          <w:p w14:paraId="24B3C16A"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&lt;30 days</w:t>
            </w:r>
          </w:p>
        </w:tc>
        <w:tc>
          <w:tcPr>
            <w:tcW w:w="1391" w:type="dxa"/>
            <w:tcBorders>
              <w:top w:val="nil"/>
              <w:left w:val="nil"/>
              <w:bottom w:val="single" w:sz="4" w:space="0" w:color="auto"/>
              <w:right w:val="single" w:sz="4" w:space="0" w:color="auto"/>
            </w:tcBorders>
            <w:shd w:val="clear" w:color="auto" w:fill="auto"/>
            <w:vAlign w:val="bottom"/>
            <w:hideMark/>
          </w:tcPr>
          <w:p w14:paraId="1F0FBD8D"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01/01/2021-12/31/2021</w:t>
            </w:r>
          </w:p>
        </w:tc>
        <w:tc>
          <w:tcPr>
            <w:tcW w:w="1476" w:type="dxa"/>
            <w:tcBorders>
              <w:top w:val="nil"/>
              <w:left w:val="nil"/>
              <w:bottom w:val="single" w:sz="4" w:space="0" w:color="auto"/>
              <w:right w:val="single" w:sz="4" w:space="0" w:color="auto"/>
            </w:tcBorders>
            <w:shd w:val="clear" w:color="auto" w:fill="auto"/>
            <w:vAlign w:val="bottom"/>
            <w:hideMark/>
          </w:tcPr>
          <w:p w14:paraId="39E78CFC"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2,519 </w:t>
            </w:r>
          </w:p>
        </w:tc>
        <w:tc>
          <w:tcPr>
            <w:tcW w:w="1256" w:type="dxa"/>
            <w:tcBorders>
              <w:top w:val="nil"/>
              <w:left w:val="nil"/>
              <w:bottom w:val="single" w:sz="4" w:space="0" w:color="auto"/>
              <w:right w:val="single" w:sz="4" w:space="0" w:color="auto"/>
            </w:tcBorders>
            <w:shd w:val="clear" w:color="auto" w:fill="auto"/>
            <w:vAlign w:val="bottom"/>
            <w:hideMark/>
          </w:tcPr>
          <w:p w14:paraId="03187352"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535 </w:t>
            </w:r>
          </w:p>
        </w:tc>
        <w:tc>
          <w:tcPr>
            <w:tcW w:w="889" w:type="dxa"/>
            <w:tcBorders>
              <w:top w:val="nil"/>
              <w:left w:val="nil"/>
              <w:bottom w:val="single" w:sz="4" w:space="0" w:color="auto"/>
              <w:right w:val="single" w:sz="4" w:space="0" w:color="auto"/>
            </w:tcBorders>
            <w:shd w:val="clear" w:color="auto" w:fill="auto"/>
            <w:vAlign w:val="bottom"/>
            <w:hideMark/>
          </w:tcPr>
          <w:p w14:paraId="5C0CC71C"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0.2124</w:t>
            </w:r>
          </w:p>
        </w:tc>
      </w:tr>
      <w:tr w:rsidR="00FB0A4E" w:rsidRPr="00230103" w14:paraId="57C8A4D0" w14:textId="77777777" w:rsidTr="00672F9F">
        <w:trPr>
          <w:trHeight w:val="560"/>
        </w:trPr>
        <w:tc>
          <w:tcPr>
            <w:tcW w:w="3595" w:type="dxa"/>
            <w:tcBorders>
              <w:top w:val="nil"/>
              <w:left w:val="single" w:sz="4" w:space="0" w:color="auto"/>
              <w:bottom w:val="single" w:sz="4" w:space="0" w:color="auto"/>
              <w:right w:val="single" w:sz="4" w:space="0" w:color="auto"/>
            </w:tcBorders>
            <w:shd w:val="clear" w:color="auto" w:fill="auto"/>
            <w:hideMark/>
          </w:tcPr>
          <w:p w14:paraId="29F0A91D"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 Percentage of ED visits for mental illness for which the beneficiary received follow-up within 7 days of the ED visit (8 total days).</w:t>
            </w:r>
          </w:p>
        </w:tc>
        <w:tc>
          <w:tcPr>
            <w:tcW w:w="938" w:type="dxa"/>
            <w:tcBorders>
              <w:top w:val="nil"/>
              <w:left w:val="nil"/>
              <w:bottom w:val="single" w:sz="4" w:space="0" w:color="auto"/>
              <w:right w:val="single" w:sz="4" w:space="0" w:color="auto"/>
            </w:tcBorders>
            <w:shd w:val="clear" w:color="000000" w:fill="FFFFFF"/>
            <w:vAlign w:val="bottom"/>
            <w:hideMark/>
          </w:tcPr>
          <w:p w14:paraId="10949115"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&lt;7 days</w:t>
            </w:r>
          </w:p>
        </w:tc>
        <w:tc>
          <w:tcPr>
            <w:tcW w:w="1391" w:type="dxa"/>
            <w:tcBorders>
              <w:top w:val="nil"/>
              <w:left w:val="nil"/>
              <w:bottom w:val="single" w:sz="4" w:space="0" w:color="auto"/>
              <w:right w:val="single" w:sz="4" w:space="0" w:color="auto"/>
            </w:tcBorders>
            <w:shd w:val="clear" w:color="auto" w:fill="auto"/>
            <w:vAlign w:val="bottom"/>
            <w:hideMark/>
          </w:tcPr>
          <w:p w14:paraId="2E8E9A69"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01/01/2021-12/31/2021</w:t>
            </w:r>
          </w:p>
        </w:tc>
        <w:tc>
          <w:tcPr>
            <w:tcW w:w="1476" w:type="dxa"/>
            <w:tcBorders>
              <w:top w:val="nil"/>
              <w:left w:val="nil"/>
              <w:bottom w:val="single" w:sz="4" w:space="0" w:color="auto"/>
              <w:right w:val="single" w:sz="4" w:space="0" w:color="auto"/>
            </w:tcBorders>
            <w:shd w:val="clear" w:color="auto" w:fill="auto"/>
            <w:vAlign w:val="bottom"/>
            <w:hideMark/>
          </w:tcPr>
          <w:p w14:paraId="2FC6886F"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2,519 </w:t>
            </w:r>
          </w:p>
        </w:tc>
        <w:tc>
          <w:tcPr>
            <w:tcW w:w="1256" w:type="dxa"/>
            <w:tcBorders>
              <w:top w:val="nil"/>
              <w:left w:val="nil"/>
              <w:bottom w:val="single" w:sz="4" w:space="0" w:color="auto"/>
              <w:right w:val="single" w:sz="4" w:space="0" w:color="auto"/>
            </w:tcBorders>
            <w:shd w:val="clear" w:color="auto" w:fill="auto"/>
            <w:vAlign w:val="bottom"/>
            <w:hideMark/>
          </w:tcPr>
          <w:p w14:paraId="6E6CDF71"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330 </w:t>
            </w:r>
          </w:p>
        </w:tc>
        <w:tc>
          <w:tcPr>
            <w:tcW w:w="889" w:type="dxa"/>
            <w:tcBorders>
              <w:top w:val="nil"/>
              <w:left w:val="nil"/>
              <w:bottom w:val="single" w:sz="4" w:space="0" w:color="auto"/>
              <w:right w:val="single" w:sz="4" w:space="0" w:color="auto"/>
            </w:tcBorders>
            <w:shd w:val="clear" w:color="auto" w:fill="auto"/>
            <w:vAlign w:val="bottom"/>
            <w:hideMark/>
          </w:tcPr>
          <w:p w14:paraId="61C4D913"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0.1310</w:t>
            </w:r>
          </w:p>
        </w:tc>
      </w:tr>
      <w:tr w:rsidR="00FB0A4E" w:rsidRPr="00230103" w14:paraId="0230EF54" w14:textId="77777777" w:rsidTr="00672F9F">
        <w:trPr>
          <w:trHeight w:val="28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4767A384"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18</w:t>
            </w:r>
          </w:p>
        </w:tc>
        <w:tc>
          <w:tcPr>
            <w:tcW w:w="938" w:type="dxa"/>
            <w:tcBorders>
              <w:top w:val="nil"/>
              <w:left w:val="nil"/>
              <w:bottom w:val="single" w:sz="4" w:space="0" w:color="auto"/>
              <w:right w:val="single" w:sz="4" w:space="0" w:color="auto"/>
            </w:tcBorders>
            <w:shd w:val="clear" w:color="auto" w:fill="auto"/>
            <w:vAlign w:val="bottom"/>
            <w:hideMark/>
          </w:tcPr>
          <w:p w14:paraId="6DF8E4A1"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Year</w:t>
            </w:r>
          </w:p>
        </w:tc>
        <w:tc>
          <w:tcPr>
            <w:tcW w:w="1391" w:type="dxa"/>
            <w:tcBorders>
              <w:top w:val="nil"/>
              <w:left w:val="nil"/>
              <w:bottom w:val="single" w:sz="4" w:space="0" w:color="auto"/>
              <w:right w:val="single" w:sz="4" w:space="0" w:color="auto"/>
            </w:tcBorders>
            <w:shd w:val="clear" w:color="auto" w:fill="auto"/>
            <w:vAlign w:val="bottom"/>
            <w:hideMark/>
          </w:tcPr>
          <w:p w14:paraId="0067E0FD"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01/01/2021-12/31/2021</w:t>
            </w:r>
          </w:p>
        </w:tc>
        <w:tc>
          <w:tcPr>
            <w:tcW w:w="1476" w:type="dxa"/>
            <w:tcBorders>
              <w:top w:val="nil"/>
              <w:left w:val="nil"/>
              <w:bottom w:val="single" w:sz="4" w:space="0" w:color="auto"/>
              <w:right w:val="single" w:sz="4" w:space="0" w:color="auto"/>
            </w:tcBorders>
            <w:shd w:val="clear" w:color="auto" w:fill="auto"/>
            <w:vAlign w:val="bottom"/>
            <w:hideMark/>
          </w:tcPr>
          <w:p w14:paraId="2C2EFDFD"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18,336 </w:t>
            </w:r>
          </w:p>
        </w:tc>
        <w:tc>
          <w:tcPr>
            <w:tcW w:w="1256" w:type="dxa"/>
            <w:tcBorders>
              <w:top w:val="nil"/>
              <w:left w:val="nil"/>
              <w:bottom w:val="single" w:sz="4" w:space="0" w:color="auto"/>
              <w:right w:val="single" w:sz="4" w:space="0" w:color="auto"/>
            </w:tcBorders>
            <w:shd w:val="clear" w:color="auto" w:fill="auto"/>
            <w:vAlign w:val="bottom"/>
            <w:hideMark/>
          </w:tcPr>
          <w:p w14:paraId="21D28F9B"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1,649 </w:t>
            </w:r>
          </w:p>
        </w:tc>
        <w:tc>
          <w:tcPr>
            <w:tcW w:w="889" w:type="dxa"/>
            <w:tcBorders>
              <w:top w:val="nil"/>
              <w:left w:val="nil"/>
              <w:bottom w:val="single" w:sz="4" w:space="0" w:color="auto"/>
              <w:right w:val="single" w:sz="4" w:space="0" w:color="auto"/>
            </w:tcBorders>
            <w:shd w:val="clear" w:color="auto" w:fill="auto"/>
            <w:vAlign w:val="bottom"/>
            <w:hideMark/>
          </w:tcPr>
          <w:p w14:paraId="25DBF41E"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0.0899</w:t>
            </w:r>
          </w:p>
        </w:tc>
      </w:tr>
      <w:tr w:rsidR="00FB0A4E" w:rsidRPr="00230103" w14:paraId="405F98F5" w14:textId="77777777" w:rsidTr="00672F9F">
        <w:trPr>
          <w:trHeight w:val="28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A5A277C"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21</w:t>
            </w:r>
          </w:p>
        </w:tc>
        <w:tc>
          <w:tcPr>
            <w:tcW w:w="938" w:type="dxa"/>
            <w:tcBorders>
              <w:top w:val="nil"/>
              <w:left w:val="nil"/>
              <w:bottom w:val="single" w:sz="4" w:space="0" w:color="auto"/>
              <w:right w:val="single" w:sz="4" w:space="0" w:color="auto"/>
            </w:tcBorders>
            <w:shd w:val="clear" w:color="auto" w:fill="auto"/>
            <w:vAlign w:val="bottom"/>
            <w:hideMark/>
          </w:tcPr>
          <w:p w14:paraId="5FA97BD7"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Year</w:t>
            </w:r>
          </w:p>
        </w:tc>
        <w:tc>
          <w:tcPr>
            <w:tcW w:w="1391" w:type="dxa"/>
            <w:tcBorders>
              <w:top w:val="nil"/>
              <w:left w:val="nil"/>
              <w:bottom w:val="single" w:sz="4" w:space="0" w:color="auto"/>
              <w:right w:val="single" w:sz="4" w:space="0" w:color="auto"/>
            </w:tcBorders>
            <w:shd w:val="clear" w:color="auto" w:fill="auto"/>
            <w:vAlign w:val="bottom"/>
            <w:hideMark/>
          </w:tcPr>
          <w:p w14:paraId="0400D601"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01/01/2021-12/31/2021</w:t>
            </w:r>
          </w:p>
        </w:tc>
        <w:tc>
          <w:tcPr>
            <w:tcW w:w="1476" w:type="dxa"/>
            <w:tcBorders>
              <w:top w:val="nil"/>
              <w:left w:val="nil"/>
              <w:bottom w:val="single" w:sz="4" w:space="0" w:color="auto"/>
              <w:right w:val="single" w:sz="4" w:space="0" w:color="auto"/>
            </w:tcBorders>
            <w:shd w:val="clear" w:color="auto" w:fill="auto"/>
            <w:vAlign w:val="bottom"/>
            <w:hideMark/>
          </w:tcPr>
          <w:p w14:paraId="2F1E913F"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18,339 </w:t>
            </w:r>
          </w:p>
        </w:tc>
        <w:tc>
          <w:tcPr>
            <w:tcW w:w="1256" w:type="dxa"/>
            <w:tcBorders>
              <w:top w:val="nil"/>
              <w:left w:val="nil"/>
              <w:bottom w:val="single" w:sz="4" w:space="0" w:color="auto"/>
              <w:right w:val="single" w:sz="4" w:space="0" w:color="auto"/>
            </w:tcBorders>
            <w:shd w:val="clear" w:color="auto" w:fill="auto"/>
            <w:vAlign w:val="bottom"/>
            <w:hideMark/>
          </w:tcPr>
          <w:p w14:paraId="42B6F028"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2,419 </w:t>
            </w:r>
          </w:p>
        </w:tc>
        <w:tc>
          <w:tcPr>
            <w:tcW w:w="889" w:type="dxa"/>
            <w:tcBorders>
              <w:top w:val="nil"/>
              <w:left w:val="nil"/>
              <w:bottom w:val="single" w:sz="4" w:space="0" w:color="auto"/>
              <w:right w:val="single" w:sz="4" w:space="0" w:color="auto"/>
            </w:tcBorders>
            <w:shd w:val="clear" w:color="auto" w:fill="auto"/>
            <w:vAlign w:val="bottom"/>
            <w:hideMark/>
          </w:tcPr>
          <w:p w14:paraId="7F28194D"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0.1319</w:t>
            </w:r>
          </w:p>
        </w:tc>
      </w:tr>
      <w:tr w:rsidR="00FB0A4E" w:rsidRPr="00230103" w14:paraId="19520E7B" w14:textId="77777777" w:rsidTr="00672F9F">
        <w:trPr>
          <w:trHeight w:val="28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2E7BBDC1"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22</w:t>
            </w:r>
          </w:p>
        </w:tc>
        <w:tc>
          <w:tcPr>
            <w:tcW w:w="938" w:type="dxa"/>
            <w:tcBorders>
              <w:top w:val="nil"/>
              <w:left w:val="nil"/>
              <w:bottom w:val="single" w:sz="4" w:space="0" w:color="auto"/>
              <w:right w:val="single" w:sz="4" w:space="0" w:color="auto"/>
            </w:tcBorders>
            <w:shd w:val="clear" w:color="auto" w:fill="auto"/>
            <w:vAlign w:val="bottom"/>
            <w:hideMark/>
          </w:tcPr>
          <w:p w14:paraId="5C2B6B48"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Year</w:t>
            </w:r>
          </w:p>
        </w:tc>
        <w:tc>
          <w:tcPr>
            <w:tcW w:w="1391" w:type="dxa"/>
            <w:tcBorders>
              <w:top w:val="nil"/>
              <w:left w:val="nil"/>
              <w:bottom w:val="single" w:sz="4" w:space="0" w:color="auto"/>
              <w:right w:val="single" w:sz="4" w:space="0" w:color="auto"/>
            </w:tcBorders>
            <w:shd w:val="clear" w:color="auto" w:fill="auto"/>
            <w:vAlign w:val="bottom"/>
            <w:hideMark/>
          </w:tcPr>
          <w:p w14:paraId="08BF7EA7"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01/01/2021-12/31/2021</w:t>
            </w:r>
          </w:p>
        </w:tc>
        <w:tc>
          <w:tcPr>
            <w:tcW w:w="1476" w:type="dxa"/>
            <w:tcBorders>
              <w:top w:val="nil"/>
              <w:left w:val="nil"/>
              <w:bottom w:val="single" w:sz="4" w:space="0" w:color="auto"/>
              <w:right w:val="single" w:sz="4" w:space="0" w:color="auto"/>
            </w:tcBorders>
            <w:shd w:val="clear" w:color="auto" w:fill="auto"/>
            <w:vAlign w:val="bottom"/>
            <w:hideMark/>
          </w:tcPr>
          <w:p w14:paraId="356A89CF"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3,036 </w:t>
            </w:r>
          </w:p>
        </w:tc>
        <w:tc>
          <w:tcPr>
            <w:tcW w:w="1256" w:type="dxa"/>
            <w:tcBorders>
              <w:top w:val="nil"/>
              <w:left w:val="nil"/>
              <w:bottom w:val="single" w:sz="4" w:space="0" w:color="auto"/>
              <w:right w:val="single" w:sz="4" w:space="0" w:color="auto"/>
            </w:tcBorders>
            <w:shd w:val="clear" w:color="auto" w:fill="auto"/>
            <w:vAlign w:val="bottom"/>
            <w:hideMark/>
          </w:tcPr>
          <w:p w14:paraId="5335AC6E"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1,108 </w:t>
            </w:r>
          </w:p>
        </w:tc>
        <w:tc>
          <w:tcPr>
            <w:tcW w:w="889" w:type="dxa"/>
            <w:tcBorders>
              <w:top w:val="nil"/>
              <w:left w:val="nil"/>
              <w:bottom w:val="single" w:sz="4" w:space="0" w:color="auto"/>
              <w:right w:val="single" w:sz="4" w:space="0" w:color="auto"/>
            </w:tcBorders>
            <w:shd w:val="clear" w:color="auto" w:fill="auto"/>
            <w:vAlign w:val="bottom"/>
            <w:hideMark/>
          </w:tcPr>
          <w:p w14:paraId="4D24D6D2"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0.3650</w:t>
            </w:r>
          </w:p>
        </w:tc>
      </w:tr>
      <w:tr w:rsidR="00FB0A4E" w:rsidRPr="00230103" w14:paraId="49911BE4" w14:textId="77777777" w:rsidTr="00672F9F">
        <w:trPr>
          <w:trHeight w:val="28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14:paraId="7C025680"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32</w:t>
            </w:r>
          </w:p>
        </w:tc>
        <w:tc>
          <w:tcPr>
            <w:tcW w:w="938" w:type="dxa"/>
            <w:tcBorders>
              <w:top w:val="nil"/>
              <w:left w:val="nil"/>
              <w:bottom w:val="single" w:sz="4" w:space="0" w:color="auto"/>
              <w:right w:val="single" w:sz="4" w:space="0" w:color="auto"/>
            </w:tcBorders>
            <w:shd w:val="clear" w:color="auto" w:fill="auto"/>
            <w:vAlign w:val="bottom"/>
            <w:hideMark/>
          </w:tcPr>
          <w:p w14:paraId="00BD7A32"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Year</w:t>
            </w:r>
          </w:p>
        </w:tc>
        <w:tc>
          <w:tcPr>
            <w:tcW w:w="1391" w:type="dxa"/>
            <w:tcBorders>
              <w:top w:val="nil"/>
              <w:left w:val="nil"/>
              <w:bottom w:val="single" w:sz="4" w:space="0" w:color="auto"/>
              <w:right w:val="single" w:sz="4" w:space="0" w:color="auto"/>
            </w:tcBorders>
            <w:shd w:val="clear" w:color="auto" w:fill="auto"/>
            <w:vAlign w:val="bottom"/>
            <w:hideMark/>
          </w:tcPr>
          <w:p w14:paraId="00056FDD"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01/01/2021-12/31/2021</w:t>
            </w:r>
          </w:p>
        </w:tc>
        <w:tc>
          <w:tcPr>
            <w:tcW w:w="1476" w:type="dxa"/>
            <w:tcBorders>
              <w:top w:val="nil"/>
              <w:left w:val="nil"/>
              <w:bottom w:val="single" w:sz="4" w:space="0" w:color="auto"/>
              <w:right w:val="single" w:sz="4" w:space="0" w:color="auto"/>
            </w:tcBorders>
            <w:shd w:val="clear" w:color="auto" w:fill="auto"/>
            <w:vAlign w:val="bottom"/>
            <w:hideMark/>
          </w:tcPr>
          <w:p w14:paraId="6BA11E64"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74,474 </w:t>
            </w:r>
          </w:p>
        </w:tc>
        <w:tc>
          <w:tcPr>
            <w:tcW w:w="1256" w:type="dxa"/>
            <w:tcBorders>
              <w:top w:val="nil"/>
              <w:left w:val="nil"/>
              <w:bottom w:val="single" w:sz="4" w:space="0" w:color="auto"/>
              <w:right w:val="single" w:sz="4" w:space="0" w:color="auto"/>
            </w:tcBorders>
            <w:shd w:val="clear" w:color="auto" w:fill="auto"/>
            <w:vAlign w:val="bottom"/>
            <w:hideMark/>
          </w:tcPr>
          <w:p w14:paraId="1F17D502"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64,047 </w:t>
            </w:r>
          </w:p>
        </w:tc>
        <w:tc>
          <w:tcPr>
            <w:tcW w:w="889" w:type="dxa"/>
            <w:tcBorders>
              <w:top w:val="nil"/>
              <w:left w:val="nil"/>
              <w:bottom w:val="single" w:sz="4" w:space="0" w:color="auto"/>
              <w:right w:val="single" w:sz="4" w:space="0" w:color="auto"/>
            </w:tcBorders>
            <w:shd w:val="clear" w:color="auto" w:fill="auto"/>
            <w:vAlign w:val="bottom"/>
            <w:hideMark/>
          </w:tcPr>
          <w:p w14:paraId="70535FDA"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0.8600</w:t>
            </w:r>
          </w:p>
        </w:tc>
      </w:tr>
    </w:tbl>
    <w:p w14:paraId="7E3D1DF6" w14:textId="77777777" w:rsidR="00FB0A4E" w:rsidRDefault="00FB0A4E" w:rsidP="00672F9F">
      <w:pPr>
        <w:pStyle w:val="ListParagraph"/>
        <w:spacing w:line="264" w:lineRule="auto"/>
        <w:rPr>
          <w:rFonts w:ascii="Times New Roman" w:eastAsia="Times New Roman" w:hAnsi="Times New Roman" w:cs="Times New Roman"/>
          <w:b/>
        </w:rPr>
      </w:pPr>
    </w:p>
    <w:p w14:paraId="09B37183" w14:textId="77777777" w:rsidR="00FB0A4E" w:rsidRDefault="00FB0A4E" w:rsidP="00FB0A4E">
      <w:pPr>
        <w:pStyle w:val="ListParagraph"/>
        <w:numPr>
          <w:ilvl w:val="0"/>
          <w:numId w:val="3"/>
        </w:numPr>
        <w:spacing w:line="264" w:lineRule="auto"/>
        <w:rPr>
          <w:rFonts w:ascii="Times New Roman" w:eastAsia="Times New Roman" w:hAnsi="Times New Roman" w:cs="Times New Roman"/>
          <w:b/>
        </w:rPr>
      </w:pPr>
      <w:r>
        <w:rPr>
          <w:rFonts w:ascii="Times New Roman" w:eastAsia="Times New Roman" w:hAnsi="Times New Roman" w:cs="Times New Roman"/>
          <w:b/>
        </w:rPr>
        <w:t>Demonstration Year Metrics (CMS steward)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960"/>
        <w:gridCol w:w="2370"/>
        <w:gridCol w:w="1680"/>
        <w:gridCol w:w="1380"/>
        <w:gridCol w:w="1350"/>
      </w:tblGrid>
      <w:tr w:rsidR="00FB0A4E" w:rsidRPr="00230103" w14:paraId="531E7D1E" w14:textId="77777777" w:rsidTr="006B4F26">
        <w:trPr>
          <w:trHeight w:val="280"/>
        </w:trPr>
        <w:tc>
          <w:tcPr>
            <w:tcW w:w="1795" w:type="dxa"/>
            <w:shd w:val="clear" w:color="auto" w:fill="auto"/>
            <w:noWrap/>
            <w:vAlign w:val="bottom"/>
            <w:hideMark/>
          </w:tcPr>
          <w:p w14:paraId="60F273F2"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2021 DY Metrics reported to CMS DY1Q1 Q4</w:t>
            </w:r>
          </w:p>
        </w:tc>
        <w:tc>
          <w:tcPr>
            <w:tcW w:w="960" w:type="dxa"/>
            <w:shd w:val="clear" w:color="auto" w:fill="auto"/>
            <w:noWrap/>
            <w:vAlign w:val="bottom"/>
            <w:hideMark/>
          </w:tcPr>
          <w:p w14:paraId="5056EDF8"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 </w:t>
            </w:r>
          </w:p>
        </w:tc>
        <w:tc>
          <w:tcPr>
            <w:tcW w:w="2370" w:type="dxa"/>
            <w:shd w:val="clear" w:color="auto" w:fill="auto"/>
            <w:noWrap/>
            <w:vAlign w:val="bottom"/>
            <w:hideMark/>
          </w:tcPr>
          <w:p w14:paraId="31F421E1"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 </w:t>
            </w:r>
            <w:r>
              <w:rPr>
                <w:rFonts w:ascii="Arial" w:eastAsia="Times New Roman" w:hAnsi="Arial" w:cs="Arial"/>
              </w:rPr>
              <w:t>Dates</w:t>
            </w:r>
          </w:p>
        </w:tc>
        <w:tc>
          <w:tcPr>
            <w:tcW w:w="1680" w:type="dxa"/>
            <w:shd w:val="clear" w:color="auto" w:fill="auto"/>
            <w:noWrap/>
            <w:vAlign w:val="bottom"/>
            <w:hideMark/>
          </w:tcPr>
          <w:p w14:paraId="7DC485F5"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Denominator </w:t>
            </w:r>
          </w:p>
        </w:tc>
        <w:tc>
          <w:tcPr>
            <w:tcW w:w="1380" w:type="dxa"/>
            <w:shd w:val="clear" w:color="auto" w:fill="auto"/>
            <w:noWrap/>
            <w:vAlign w:val="bottom"/>
            <w:hideMark/>
          </w:tcPr>
          <w:p w14:paraId="7754044F"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Numerator </w:t>
            </w:r>
          </w:p>
        </w:tc>
        <w:tc>
          <w:tcPr>
            <w:tcW w:w="1350" w:type="dxa"/>
            <w:shd w:val="clear" w:color="auto" w:fill="auto"/>
            <w:noWrap/>
            <w:vAlign w:val="bottom"/>
            <w:hideMark/>
          </w:tcPr>
          <w:p w14:paraId="6D3631B9"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w:t>
            </w:r>
            <w:r>
              <w:rPr>
                <w:rFonts w:ascii="Arial" w:eastAsia="Times New Roman" w:hAnsi="Arial" w:cs="Arial"/>
              </w:rPr>
              <w:t>Rates</w:t>
            </w:r>
          </w:p>
        </w:tc>
      </w:tr>
      <w:tr w:rsidR="00FB0A4E" w:rsidRPr="00230103" w14:paraId="3BEB7894" w14:textId="77777777" w:rsidTr="006B4F26">
        <w:trPr>
          <w:trHeight w:val="280"/>
        </w:trPr>
        <w:tc>
          <w:tcPr>
            <w:tcW w:w="1795" w:type="dxa"/>
            <w:shd w:val="clear" w:color="auto" w:fill="auto"/>
            <w:noWrap/>
            <w:vAlign w:val="bottom"/>
            <w:hideMark/>
          </w:tcPr>
          <w:p w14:paraId="53B2CBED"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4</w:t>
            </w:r>
          </w:p>
        </w:tc>
        <w:tc>
          <w:tcPr>
            <w:tcW w:w="960" w:type="dxa"/>
            <w:shd w:val="clear" w:color="auto" w:fill="auto"/>
            <w:vAlign w:val="bottom"/>
            <w:hideMark/>
          </w:tcPr>
          <w:p w14:paraId="0D462FBF"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Year</w:t>
            </w:r>
          </w:p>
        </w:tc>
        <w:tc>
          <w:tcPr>
            <w:tcW w:w="2370" w:type="dxa"/>
            <w:shd w:val="clear" w:color="auto" w:fill="auto"/>
            <w:vAlign w:val="bottom"/>
            <w:hideMark/>
          </w:tcPr>
          <w:p w14:paraId="58A27466"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01/01/2021-12/31/2021</w:t>
            </w:r>
          </w:p>
        </w:tc>
        <w:tc>
          <w:tcPr>
            <w:tcW w:w="1680" w:type="dxa"/>
            <w:shd w:val="thinDiagStripe" w:color="000000" w:fill="E7E6E6"/>
            <w:vAlign w:val="bottom"/>
            <w:hideMark/>
          </w:tcPr>
          <w:p w14:paraId="6B5847DE"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w:t>
            </w:r>
          </w:p>
        </w:tc>
        <w:tc>
          <w:tcPr>
            <w:tcW w:w="1380" w:type="dxa"/>
            <w:shd w:val="clear" w:color="000000" w:fill="FFFFFF"/>
            <w:vAlign w:val="bottom"/>
            <w:hideMark/>
          </w:tcPr>
          <w:p w14:paraId="34C9EF2F"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81,928 </w:t>
            </w:r>
          </w:p>
        </w:tc>
        <w:tc>
          <w:tcPr>
            <w:tcW w:w="1350" w:type="dxa"/>
            <w:shd w:val="clear" w:color="000000" w:fill="FFFFFF"/>
            <w:vAlign w:val="bottom"/>
            <w:hideMark/>
          </w:tcPr>
          <w:p w14:paraId="41E9A854"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w:t>
            </w:r>
          </w:p>
        </w:tc>
      </w:tr>
      <w:tr w:rsidR="00FB0A4E" w:rsidRPr="00230103" w14:paraId="6CA0FC6B" w14:textId="77777777" w:rsidTr="006B4F26">
        <w:trPr>
          <w:trHeight w:val="280"/>
        </w:trPr>
        <w:tc>
          <w:tcPr>
            <w:tcW w:w="1795" w:type="dxa"/>
            <w:shd w:val="clear" w:color="auto" w:fill="auto"/>
            <w:noWrap/>
            <w:vAlign w:val="bottom"/>
            <w:hideMark/>
          </w:tcPr>
          <w:p w14:paraId="537DAC57"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5</w:t>
            </w:r>
          </w:p>
        </w:tc>
        <w:tc>
          <w:tcPr>
            <w:tcW w:w="960" w:type="dxa"/>
            <w:shd w:val="clear" w:color="auto" w:fill="auto"/>
            <w:vAlign w:val="bottom"/>
            <w:hideMark/>
          </w:tcPr>
          <w:p w14:paraId="174978FF"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Year</w:t>
            </w:r>
          </w:p>
        </w:tc>
        <w:tc>
          <w:tcPr>
            <w:tcW w:w="2370" w:type="dxa"/>
            <w:shd w:val="clear" w:color="auto" w:fill="auto"/>
            <w:vAlign w:val="bottom"/>
            <w:hideMark/>
          </w:tcPr>
          <w:p w14:paraId="78B39DFC"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01/01/2021-12/31/2021</w:t>
            </w:r>
          </w:p>
        </w:tc>
        <w:tc>
          <w:tcPr>
            <w:tcW w:w="1680" w:type="dxa"/>
            <w:shd w:val="thinDiagStripe" w:color="000000" w:fill="E7E6E6"/>
            <w:vAlign w:val="bottom"/>
            <w:hideMark/>
          </w:tcPr>
          <w:p w14:paraId="1DC0B41A"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w:t>
            </w:r>
          </w:p>
        </w:tc>
        <w:tc>
          <w:tcPr>
            <w:tcW w:w="1380" w:type="dxa"/>
            <w:shd w:val="clear" w:color="auto" w:fill="auto"/>
            <w:vAlign w:val="bottom"/>
            <w:hideMark/>
          </w:tcPr>
          <w:p w14:paraId="04C9FE20"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652 </w:t>
            </w:r>
          </w:p>
        </w:tc>
        <w:tc>
          <w:tcPr>
            <w:tcW w:w="1350" w:type="dxa"/>
            <w:shd w:val="clear" w:color="auto" w:fill="auto"/>
            <w:vAlign w:val="bottom"/>
            <w:hideMark/>
          </w:tcPr>
          <w:p w14:paraId="5426B956"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w:t>
            </w:r>
          </w:p>
        </w:tc>
      </w:tr>
      <w:tr w:rsidR="00FB0A4E" w:rsidRPr="00230103" w14:paraId="43FF4D21" w14:textId="77777777" w:rsidTr="006B4F26">
        <w:trPr>
          <w:trHeight w:val="280"/>
        </w:trPr>
        <w:tc>
          <w:tcPr>
            <w:tcW w:w="1795" w:type="dxa"/>
            <w:shd w:val="clear" w:color="auto" w:fill="auto"/>
            <w:noWrap/>
            <w:vAlign w:val="bottom"/>
            <w:hideMark/>
          </w:tcPr>
          <w:p w14:paraId="77008F73"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13</w:t>
            </w:r>
          </w:p>
        </w:tc>
        <w:tc>
          <w:tcPr>
            <w:tcW w:w="960" w:type="dxa"/>
            <w:shd w:val="clear" w:color="auto" w:fill="auto"/>
            <w:vAlign w:val="bottom"/>
            <w:hideMark/>
          </w:tcPr>
          <w:p w14:paraId="6B8C3545"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Year</w:t>
            </w:r>
          </w:p>
        </w:tc>
        <w:tc>
          <w:tcPr>
            <w:tcW w:w="2370" w:type="dxa"/>
            <w:shd w:val="clear" w:color="auto" w:fill="auto"/>
            <w:vAlign w:val="bottom"/>
            <w:hideMark/>
          </w:tcPr>
          <w:p w14:paraId="7CE49A10"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01/01/2021-12/31/2021</w:t>
            </w:r>
          </w:p>
        </w:tc>
        <w:tc>
          <w:tcPr>
            <w:tcW w:w="1680" w:type="dxa"/>
            <w:shd w:val="thinDiagStripe" w:color="000000" w:fill="E7E6E6"/>
            <w:vAlign w:val="bottom"/>
            <w:hideMark/>
          </w:tcPr>
          <w:p w14:paraId="68F75DB5"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w:t>
            </w:r>
          </w:p>
        </w:tc>
        <w:tc>
          <w:tcPr>
            <w:tcW w:w="1380" w:type="dxa"/>
            <w:shd w:val="clear" w:color="auto" w:fill="auto"/>
            <w:vAlign w:val="bottom"/>
            <w:hideMark/>
          </w:tcPr>
          <w:p w14:paraId="74D2D95E"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3,121 </w:t>
            </w:r>
          </w:p>
        </w:tc>
        <w:tc>
          <w:tcPr>
            <w:tcW w:w="1350" w:type="dxa"/>
            <w:shd w:val="thinDiagStripe" w:color="000000" w:fill="E7E6E6"/>
            <w:vAlign w:val="bottom"/>
            <w:hideMark/>
          </w:tcPr>
          <w:p w14:paraId="57E9EB93"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w:t>
            </w:r>
          </w:p>
        </w:tc>
      </w:tr>
      <w:tr w:rsidR="00FB0A4E" w:rsidRPr="00230103" w14:paraId="2E3BC344" w14:textId="77777777" w:rsidTr="006B4F26">
        <w:trPr>
          <w:trHeight w:val="280"/>
        </w:trPr>
        <w:tc>
          <w:tcPr>
            <w:tcW w:w="1795" w:type="dxa"/>
            <w:shd w:val="clear" w:color="auto" w:fill="auto"/>
            <w:noWrap/>
            <w:vAlign w:val="bottom"/>
            <w:hideMark/>
          </w:tcPr>
          <w:p w14:paraId="343EC5F4"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14</w:t>
            </w:r>
          </w:p>
        </w:tc>
        <w:tc>
          <w:tcPr>
            <w:tcW w:w="960" w:type="dxa"/>
            <w:shd w:val="clear" w:color="auto" w:fill="auto"/>
            <w:vAlign w:val="bottom"/>
            <w:hideMark/>
          </w:tcPr>
          <w:p w14:paraId="673CE8BF"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Year</w:t>
            </w:r>
          </w:p>
        </w:tc>
        <w:tc>
          <w:tcPr>
            <w:tcW w:w="2370" w:type="dxa"/>
            <w:shd w:val="clear" w:color="auto" w:fill="auto"/>
            <w:vAlign w:val="bottom"/>
            <w:hideMark/>
          </w:tcPr>
          <w:p w14:paraId="26B9CFB0"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01/01/2021-12/31/2021</w:t>
            </w:r>
          </w:p>
        </w:tc>
        <w:tc>
          <w:tcPr>
            <w:tcW w:w="1680" w:type="dxa"/>
            <w:shd w:val="thinDiagStripe" w:color="000000" w:fill="E7E6E6"/>
            <w:vAlign w:val="bottom"/>
            <w:hideMark/>
          </w:tcPr>
          <w:p w14:paraId="416166C8"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w:t>
            </w:r>
          </w:p>
        </w:tc>
        <w:tc>
          <w:tcPr>
            <w:tcW w:w="1380" w:type="dxa"/>
            <w:shd w:val="clear" w:color="auto" w:fill="auto"/>
            <w:vAlign w:val="bottom"/>
            <w:hideMark/>
          </w:tcPr>
          <w:p w14:paraId="50B0EA4F"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277 </w:t>
            </w:r>
          </w:p>
        </w:tc>
        <w:tc>
          <w:tcPr>
            <w:tcW w:w="1350" w:type="dxa"/>
            <w:shd w:val="thinDiagStripe" w:color="000000" w:fill="E7E6E6"/>
            <w:vAlign w:val="bottom"/>
            <w:hideMark/>
          </w:tcPr>
          <w:p w14:paraId="2E19C8DE"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w:t>
            </w:r>
          </w:p>
        </w:tc>
      </w:tr>
      <w:tr w:rsidR="00FB0A4E" w:rsidRPr="00230103" w14:paraId="3EF5FCF7" w14:textId="77777777" w:rsidTr="006B4F26">
        <w:trPr>
          <w:trHeight w:val="280"/>
        </w:trPr>
        <w:tc>
          <w:tcPr>
            <w:tcW w:w="1795" w:type="dxa"/>
            <w:shd w:val="clear" w:color="auto" w:fill="auto"/>
            <w:noWrap/>
            <w:vAlign w:val="bottom"/>
            <w:hideMark/>
          </w:tcPr>
          <w:p w14:paraId="45BEE0A5"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25</w:t>
            </w:r>
          </w:p>
        </w:tc>
        <w:tc>
          <w:tcPr>
            <w:tcW w:w="960" w:type="dxa"/>
            <w:shd w:val="clear" w:color="auto" w:fill="auto"/>
            <w:vAlign w:val="bottom"/>
            <w:hideMark/>
          </w:tcPr>
          <w:p w14:paraId="46BCE4B8"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Year</w:t>
            </w:r>
          </w:p>
        </w:tc>
        <w:tc>
          <w:tcPr>
            <w:tcW w:w="2370" w:type="dxa"/>
            <w:shd w:val="clear" w:color="auto" w:fill="auto"/>
            <w:vAlign w:val="bottom"/>
            <w:hideMark/>
          </w:tcPr>
          <w:p w14:paraId="579F4B52"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01/01/2021-12/31/2021</w:t>
            </w:r>
          </w:p>
        </w:tc>
        <w:tc>
          <w:tcPr>
            <w:tcW w:w="1680" w:type="dxa"/>
            <w:shd w:val="clear" w:color="auto" w:fill="auto"/>
            <w:vAlign w:val="bottom"/>
            <w:hideMark/>
          </w:tcPr>
          <w:p w14:paraId="151978E2"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31,677 </w:t>
            </w:r>
          </w:p>
        </w:tc>
        <w:tc>
          <w:tcPr>
            <w:tcW w:w="1380" w:type="dxa"/>
            <w:shd w:val="clear" w:color="auto" w:fill="auto"/>
            <w:vAlign w:val="bottom"/>
            <w:hideMark/>
          </w:tcPr>
          <w:p w14:paraId="0D3F45C1"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5,940 </w:t>
            </w:r>
          </w:p>
        </w:tc>
        <w:tc>
          <w:tcPr>
            <w:tcW w:w="1350" w:type="dxa"/>
            <w:shd w:val="clear" w:color="auto" w:fill="auto"/>
            <w:vAlign w:val="bottom"/>
            <w:hideMark/>
          </w:tcPr>
          <w:p w14:paraId="4F63B3CF"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0.1875</w:t>
            </w:r>
          </w:p>
        </w:tc>
      </w:tr>
      <w:tr w:rsidR="00FB0A4E" w:rsidRPr="00230103" w14:paraId="47C2FC44" w14:textId="77777777" w:rsidTr="006B4F26">
        <w:trPr>
          <w:trHeight w:val="280"/>
        </w:trPr>
        <w:tc>
          <w:tcPr>
            <w:tcW w:w="1795" w:type="dxa"/>
            <w:shd w:val="clear" w:color="auto" w:fill="auto"/>
            <w:noWrap/>
            <w:vAlign w:val="bottom"/>
            <w:hideMark/>
          </w:tcPr>
          <w:p w14:paraId="7DF677BA"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26</w:t>
            </w:r>
          </w:p>
        </w:tc>
        <w:tc>
          <w:tcPr>
            <w:tcW w:w="960" w:type="dxa"/>
            <w:shd w:val="clear" w:color="auto" w:fill="auto"/>
            <w:vAlign w:val="bottom"/>
            <w:hideMark/>
          </w:tcPr>
          <w:p w14:paraId="735C1F44"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Year</w:t>
            </w:r>
          </w:p>
        </w:tc>
        <w:tc>
          <w:tcPr>
            <w:tcW w:w="2370" w:type="dxa"/>
            <w:shd w:val="clear" w:color="auto" w:fill="auto"/>
            <w:vAlign w:val="bottom"/>
            <w:hideMark/>
          </w:tcPr>
          <w:p w14:paraId="302867EB"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01/01/2021-12/31/2021</w:t>
            </w:r>
          </w:p>
        </w:tc>
        <w:tc>
          <w:tcPr>
            <w:tcW w:w="1680" w:type="dxa"/>
            <w:shd w:val="thinDiagStripe" w:color="000000" w:fill="E7E6E6"/>
            <w:vAlign w:val="bottom"/>
            <w:hideMark/>
          </w:tcPr>
          <w:p w14:paraId="192771B9"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w:t>
            </w:r>
          </w:p>
        </w:tc>
        <w:tc>
          <w:tcPr>
            <w:tcW w:w="1380" w:type="dxa"/>
            <w:shd w:val="clear" w:color="auto" w:fill="auto"/>
            <w:vAlign w:val="bottom"/>
            <w:hideMark/>
          </w:tcPr>
          <w:p w14:paraId="19428766"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11,069 </w:t>
            </w:r>
          </w:p>
        </w:tc>
        <w:tc>
          <w:tcPr>
            <w:tcW w:w="1350" w:type="dxa"/>
            <w:shd w:val="thinDiagStripe" w:color="000000" w:fill="E7E6E6"/>
            <w:vAlign w:val="bottom"/>
            <w:hideMark/>
          </w:tcPr>
          <w:p w14:paraId="28510895"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w:t>
            </w:r>
          </w:p>
        </w:tc>
      </w:tr>
      <w:tr w:rsidR="00FB0A4E" w:rsidRPr="00230103" w14:paraId="12B7D247" w14:textId="77777777" w:rsidTr="006B4F26">
        <w:trPr>
          <w:trHeight w:val="280"/>
        </w:trPr>
        <w:tc>
          <w:tcPr>
            <w:tcW w:w="1795" w:type="dxa"/>
            <w:shd w:val="clear" w:color="auto" w:fill="auto"/>
            <w:noWrap/>
            <w:vAlign w:val="bottom"/>
            <w:hideMark/>
          </w:tcPr>
          <w:p w14:paraId="1E54A920"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 </w:t>
            </w:r>
          </w:p>
        </w:tc>
        <w:tc>
          <w:tcPr>
            <w:tcW w:w="960" w:type="dxa"/>
            <w:shd w:val="clear" w:color="auto" w:fill="auto"/>
            <w:vAlign w:val="bottom"/>
            <w:hideMark/>
          </w:tcPr>
          <w:p w14:paraId="30E90419"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&lt;18</w:t>
            </w:r>
          </w:p>
        </w:tc>
        <w:tc>
          <w:tcPr>
            <w:tcW w:w="2370" w:type="dxa"/>
            <w:shd w:val="clear" w:color="auto" w:fill="auto"/>
            <w:vAlign w:val="bottom"/>
            <w:hideMark/>
          </w:tcPr>
          <w:p w14:paraId="764EF3E4"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 </w:t>
            </w:r>
          </w:p>
        </w:tc>
        <w:tc>
          <w:tcPr>
            <w:tcW w:w="1680" w:type="dxa"/>
            <w:shd w:val="clear" w:color="auto" w:fill="auto"/>
            <w:noWrap/>
            <w:vAlign w:val="bottom"/>
            <w:hideMark/>
          </w:tcPr>
          <w:p w14:paraId="4DEF769A"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522,941</w:t>
            </w:r>
          </w:p>
        </w:tc>
        <w:tc>
          <w:tcPr>
            <w:tcW w:w="1380" w:type="dxa"/>
            <w:shd w:val="clear" w:color="auto" w:fill="auto"/>
            <w:noWrap/>
            <w:vAlign w:val="bottom"/>
            <w:hideMark/>
          </w:tcPr>
          <w:p w14:paraId="76A5C6B0"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157</w:t>
            </w:r>
          </w:p>
        </w:tc>
        <w:tc>
          <w:tcPr>
            <w:tcW w:w="1350" w:type="dxa"/>
            <w:shd w:val="clear" w:color="auto" w:fill="auto"/>
            <w:noWrap/>
            <w:vAlign w:val="bottom"/>
            <w:hideMark/>
          </w:tcPr>
          <w:p w14:paraId="50C4387C"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0.3002</w:t>
            </w:r>
          </w:p>
        </w:tc>
      </w:tr>
      <w:tr w:rsidR="00FB0A4E" w:rsidRPr="00230103" w14:paraId="35A333C6" w14:textId="77777777" w:rsidTr="006B4F26">
        <w:trPr>
          <w:trHeight w:val="280"/>
        </w:trPr>
        <w:tc>
          <w:tcPr>
            <w:tcW w:w="1795" w:type="dxa"/>
            <w:shd w:val="clear" w:color="auto" w:fill="auto"/>
            <w:noWrap/>
            <w:vAlign w:val="bottom"/>
            <w:hideMark/>
          </w:tcPr>
          <w:p w14:paraId="310AB07B"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 </w:t>
            </w:r>
          </w:p>
        </w:tc>
        <w:tc>
          <w:tcPr>
            <w:tcW w:w="960" w:type="dxa"/>
            <w:shd w:val="clear" w:color="auto" w:fill="auto"/>
            <w:vAlign w:val="bottom"/>
            <w:hideMark/>
          </w:tcPr>
          <w:p w14:paraId="02212B7D"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18-64</w:t>
            </w:r>
          </w:p>
        </w:tc>
        <w:tc>
          <w:tcPr>
            <w:tcW w:w="2370" w:type="dxa"/>
            <w:shd w:val="clear" w:color="auto" w:fill="auto"/>
            <w:vAlign w:val="bottom"/>
            <w:hideMark/>
          </w:tcPr>
          <w:p w14:paraId="4D8E14DB"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 </w:t>
            </w:r>
          </w:p>
        </w:tc>
        <w:tc>
          <w:tcPr>
            <w:tcW w:w="1680" w:type="dxa"/>
            <w:shd w:val="clear" w:color="auto" w:fill="auto"/>
            <w:noWrap/>
            <w:vAlign w:val="bottom"/>
            <w:hideMark/>
          </w:tcPr>
          <w:p w14:paraId="5EC2E31C"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751,690</w:t>
            </w:r>
          </w:p>
        </w:tc>
        <w:tc>
          <w:tcPr>
            <w:tcW w:w="1380" w:type="dxa"/>
            <w:shd w:val="clear" w:color="auto" w:fill="auto"/>
            <w:noWrap/>
            <w:vAlign w:val="bottom"/>
            <w:hideMark/>
          </w:tcPr>
          <w:p w14:paraId="758F99F0"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5,574</w:t>
            </w:r>
          </w:p>
        </w:tc>
        <w:tc>
          <w:tcPr>
            <w:tcW w:w="1350" w:type="dxa"/>
            <w:shd w:val="clear" w:color="auto" w:fill="auto"/>
            <w:noWrap/>
            <w:vAlign w:val="bottom"/>
            <w:hideMark/>
          </w:tcPr>
          <w:p w14:paraId="21117431"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7.4153</w:t>
            </w:r>
          </w:p>
        </w:tc>
      </w:tr>
      <w:tr w:rsidR="00FB0A4E" w:rsidRPr="00230103" w14:paraId="245CE8A9" w14:textId="77777777" w:rsidTr="006B4F26">
        <w:trPr>
          <w:trHeight w:val="280"/>
        </w:trPr>
        <w:tc>
          <w:tcPr>
            <w:tcW w:w="1795" w:type="dxa"/>
            <w:shd w:val="clear" w:color="auto" w:fill="auto"/>
            <w:noWrap/>
            <w:vAlign w:val="bottom"/>
            <w:hideMark/>
          </w:tcPr>
          <w:p w14:paraId="510600B4"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 </w:t>
            </w:r>
          </w:p>
        </w:tc>
        <w:tc>
          <w:tcPr>
            <w:tcW w:w="960" w:type="dxa"/>
            <w:shd w:val="clear" w:color="auto" w:fill="auto"/>
            <w:vAlign w:val="bottom"/>
            <w:hideMark/>
          </w:tcPr>
          <w:p w14:paraId="6E55E80F"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65+</w:t>
            </w:r>
          </w:p>
        </w:tc>
        <w:tc>
          <w:tcPr>
            <w:tcW w:w="2370" w:type="dxa"/>
            <w:shd w:val="clear" w:color="auto" w:fill="auto"/>
            <w:vAlign w:val="bottom"/>
            <w:hideMark/>
          </w:tcPr>
          <w:p w14:paraId="70B46C26"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 </w:t>
            </w:r>
          </w:p>
        </w:tc>
        <w:tc>
          <w:tcPr>
            <w:tcW w:w="1680" w:type="dxa"/>
            <w:shd w:val="clear" w:color="auto" w:fill="auto"/>
            <w:noWrap/>
            <w:vAlign w:val="bottom"/>
            <w:hideMark/>
          </w:tcPr>
          <w:p w14:paraId="54A5F2CD"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59,199</w:t>
            </w:r>
          </w:p>
        </w:tc>
        <w:tc>
          <w:tcPr>
            <w:tcW w:w="1380" w:type="dxa"/>
            <w:shd w:val="clear" w:color="auto" w:fill="auto"/>
            <w:noWrap/>
            <w:vAlign w:val="bottom"/>
            <w:hideMark/>
          </w:tcPr>
          <w:p w14:paraId="7D608C31"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5,338</w:t>
            </w:r>
          </w:p>
        </w:tc>
        <w:tc>
          <w:tcPr>
            <w:tcW w:w="1350" w:type="dxa"/>
            <w:shd w:val="clear" w:color="auto" w:fill="auto"/>
            <w:noWrap/>
            <w:vAlign w:val="bottom"/>
            <w:hideMark/>
          </w:tcPr>
          <w:p w14:paraId="7BEF3F50"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90.1704</w:t>
            </w:r>
          </w:p>
        </w:tc>
      </w:tr>
      <w:tr w:rsidR="00FB0A4E" w:rsidRPr="00230103" w14:paraId="5A266ED2" w14:textId="77777777" w:rsidTr="006B4F26">
        <w:trPr>
          <w:trHeight w:val="280"/>
        </w:trPr>
        <w:tc>
          <w:tcPr>
            <w:tcW w:w="1795" w:type="dxa"/>
            <w:shd w:val="clear" w:color="auto" w:fill="auto"/>
            <w:noWrap/>
            <w:vAlign w:val="bottom"/>
            <w:hideMark/>
          </w:tcPr>
          <w:p w14:paraId="1B5653F8"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 </w:t>
            </w:r>
          </w:p>
        </w:tc>
        <w:tc>
          <w:tcPr>
            <w:tcW w:w="960" w:type="dxa"/>
            <w:shd w:val="clear" w:color="auto" w:fill="auto"/>
            <w:vAlign w:val="bottom"/>
            <w:hideMark/>
          </w:tcPr>
          <w:p w14:paraId="59E009E3"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OUD</w:t>
            </w:r>
          </w:p>
        </w:tc>
        <w:tc>
          <w:tcPr>
            <w:tcW w:w="2370" w:type="dxa"/>
            <w:shd w:val="clear" w:color="auto" w:fill="auto"/>
            <w:vAlign w:val="bottom"/>
            <w:hideMark/>
          </w:tcPr>
          <w:p w14:paraId="02E83D88"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 </w:t>
            </w:r>
          </w:p>
        </w:tc>
        <w:tc>
          <w:tcPr>
            <w:tcW w:w="1680" w:type="dxa"/>
            <w:shd w:val="clear" w:color="auto" w:fill="auto"/>
            <w:noWrap/>
            <w:vAlign w:val="bottom"/>
            <w:hideMark/>
          </w:tcPr>
          <w:p w14:paraId="228D4BBF"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538</w:t>
            </w:r>
          </w:p>
        </w:tc>
        <w:tc>
          <w:tcPr>
            <w:tcW w:w="1380" w:type="dxa"/>
            <w:shd w:val="clear" w:color="auto" w:fill="auto"/>
            <w:noWrap/>
            <w:vAlign w:val="bottom"/>
            <w:hideMark/>
          </w:tcPr>
          <w:p w14:paraId="219FA0DA"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538</w:t>
            </w:r>
          </w:p>
        </w:tc>
        <w:tc>
          <w:tcPr>
            <w:tcW w:w="1350" w:type="dxa"/>
            <w:shd w:val="clear" w:color="auto" w:fill="auto"/>
            <w:noWrap/>
            <w:vAlign w:val="bottom"/>
            <w:hideMark/>
          </w:tcPr>
          <w:p w14:paraId="03EA9A19"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1000.0000</w:t>
            </w:r>
          </w:p>
        </w:tc>
      </w:tr>
      <w:tr w:rsidR="00FB0A4E" w:rsidRPr="00230103" w14:paraId="7204F88B" w14:textId="77777777" w:rsidTr="006B4F26">
        <w:trPr>
          <w:trHeight w:val="280"/>
        </w:trPr>
        <w:tc>
          <w:tcPr>
            <w:tcW w:w="1795" w:type="dxa"/>
            <w:shd w:val="clear" w:color="auto" w:fill="auto"/>
            <w:noWrap/>
            <w:vAlign w:val="bottom"/>
            <w:hideMark/>
          </w:tcPr>
          <w:p w14:paraId="0F7661E8"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 </w:t>
            </w:r>
          </w:p>
        </w:tc>
        <w:tc>
          <w:tcPr>
            <w:tcW w:w="960" w:type="dxa"/>
            <w:shd w:val="clear" w:color="auto" w:fill="auto"/>
            <w:vAlign w:val="bottom"/>
            <w:hideMark/>
          </w:tcPr>
          <w:p w14:paraId="4B96BF2C"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No OUD</w:t>
            </w:r>
          </w:p>
        </w:tc>
        <w:tc>
          <w:tcPr>
            <w:tcW w:w="2370" w:type="dxa"/>
            <w:shd w:val="clear" w:color="auto" w:fill="auto"/>
            <w:vAlign w:val="bottom"/>
            <w:hideMark/>
          </w:tcPr>
          <w:p w14:paraId="7130D62B"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 </w:t>
            </w:r>
          </w:p>
        </w:tc>
        <w:tc>
          <w:tcPr>
            <w:tcW w:w="1680" w:type="dxa"/>
            <w:shd w:val="clear" w:color="auto" w:fill="auto"/>
            <w:noWrap/>
            <w:vAlign w:val="bottom"/>
            <w:hideMark/>
          </w:tcPr>
          <w:p w14:paraId="799531FE"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1,333,292</w:t>
            </w:r>
          </w:p>
        </w:tc>
        <w:tc>
          <w:tcPr>
            <w:tcW w:w="1380" w:type="dxa"/>
            <w:shd w:val="clear" w:color="auto" w:fill="auto"/>
            <w:noWrap/>
            <w:vAlign w:val="bottom"/>
            <w:hideMark/>
          </w:tcPr>
          <w:p w14:paraId="6BABDF92"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10,531</w:t>
            </w:r>
          </w:p>
        </w:tc>
        <w:tc>
          <w:tcPr>
            <w:tcW w:w="1350" w:type="dxa"/>
            <w:shd w:val="clear" w:color="auto" w:fill="auto"/>
            <w:noWrap/>
            <w:vAlign w:val="bottom"/>
            <w:hideMark/>
          </w:tcPr>
          <w:p w14:paraId="3BACDF72"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7.8985</w:t>
            </w:r>
          </w:p>
        </w:tc>
      </w:tr>
      <w:tr w:rsidR="00FB0A4E" w:rsidRPr="00230103" w14:paraId="768B5F2A" w14:textId="77777777" w:rsidTr="006B4F26">
        <w:trPr>
          <w:trHeight w:val="280"/>
        </w:trPr>
        <w:tc>
          <w:tcPr>
            <w:tcW w:w="1795" w:type="dxa"/>
            <w:shd w:val="clear" w:color="auto" w:fill="auto"/>
            <w:noWrap/>
            <w:vAlign w:val="bottom"/>
            <w:hideMark/>
          </w:tcPr>
          <w:p w14:paraId="43BFEE6C"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27</w:t>
            </w:r>
          </w:p>
        </w:tc>
        <w:tc>
          <w:tcPr>
            <w:tcW w:w="960" w:type="dxa"/>
            <w:shd w:val="clear" w:color="auto" w:fill="auto"/>
            <w:vAlign w:val="bottom"/>
            <w:hideMark/>
          </w:tcPr>
          <w:p w14:paraId="352A7DE0"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Year</w:t>
            </w:r>
          </w:p>
        </w:tc>
        <w:tc>
          <w:tcPr>
            <w:tcW w:w="2370" w:type="dxa"/>
            <w:shd w:val="clear" w:color="auto" w:fill="auto"/>
            <w:vAlign w:val="bottom"/>
            <w:hideMark/>
          </w:tcPr>
          <w:p w14:paraId="3A2BCFA5"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01/01/2021-12/31/2021</w:t>
            </w:r>
          </w:p>
        </w:tc>
        <w:tc>
          <w:tcPr>
            <w:tcW w:w="1680" w:type="dxa"/>
            <w:shd w:val="clear" w:color="auto" w:fill="auto"/>
            <w:vAlign w:val="bottom"/>
            <w:hideMark/>
          </w:tcPr>
          <w:p w14:paraId="3DC9BB8B"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1,333,830 </w:t>
            </w:r>
          </w:p>
        </w:tc>
        <w:tc>
          <w:tcPr>
            <w:tcW w:w="1380" w:type="dxa"/>
            <w:shd w:val="clear" w:color="auto" w:fill="auto"/>
            <w:vAlign w:val="bottom"/>
            <w:hideMark/>
          </w:tcPr>
          <w:p w14:paraId="7F2C8BB9"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 xml:space="preserve">         11,069 </w:t>
            </w:r>
          </w:p>
        </w:tc>
        <w:tc>
          <w:tcPr>
            <w:tcW w:w="1350" w:type="dxa"/>
            <w:shd w:val="clear" w:color="auto" w:fill="auto"/>
            <w:vAlign w:val="bottom"/>
            <w:hideMark/>
          </w:tcPr>
          <w:p w14:paraId="6AF93C4E" w14:textId="77777777" w:rsidR="00FB0A4E" w:rsidRPr="00230103" w:rsidRDefault="00FB0A4E" w:rsidP="00672F9F">
            <w:pPr>
              <w:spacing w:after="0" w:line="240" w:lineRule="auto"/>
              <w:jc w:val="right"/>
              <w:rPr>
                <w:rFonts w:ascii="Arial" w:eastAsia="Times New Roman" w:hAnsi="Arial" w:cs="Arial"/>
              </w:rPr>
            </w:pPr>
            <w:r w:rsidRPr="00230103">
              <w:rPr>
                <w:rFonts w:ascii="Arial" w:eastAsia="Times New Roman" w:hAnsi="Arial" w:cs="Arial"/>
              </w:rPr>
              <w:t>8.2987</w:t>
            </w:r>
          </w:p>
        </w:tc>
      </w:tr>
      <w:tr w:rsidR="00FB0A4E" w:rsidRPr="00230103" w14:paraId="514A33EE" w14:textId="77777777" w:rsidTr="006B4F26">
        <w:trPr>
          <w:trHeight w:val="280"/>
        </w:trPr>
        <w:tc>
          <w:tcPr>
            <w:tcW w:w="1795" w:type="dxa"/>
            <w:shd w:val="clear" w:color="auto" w:fill="auto"/>
            <w:noWrap/>
            <w:vAlign w:val="bottom"/>
            <w:hideMark/>
          </w:tcPr>
          <w:p w14:paraId="5BCEBE93"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lastRenderedPageBreak/>
              <w:t>36</w:t>
            </w:r>
          </w:p>
        </w:tc>
        <w:tc>
          <w:tcPr>
            <w:tcW w:w="960" w:type="dxa"/>
            <w:shd w:val="clear" w:color="auto" w:fill="auto"/>
            <w:vAlign w:val="bottom"/>
            <w:hideMark/>
          </w:tcPr>
          <w:p w14:paraId="2571F208"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 xml:space="preserve">Year </w:t>
            </w:r>
          </w:p>
        </w:tc>
        <w:tc>
          <w:tcPr>
            <w:tcW w:w="2370" w:type="dxa"/>
            <w:shd w:val="clear" w:color="auto" w:fill="auto"/>
            <w:vAlign w:val="bottom"/>
            <w:hideMark/>
          </w:tcPr>
          <w:p w14:paraId="1F5EF493"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01/01/2021-12/31/2021</w:t>
            </w:r>
          </w:p>
        </w:tc>
        <w:tc>
          <w:tcPr>
            <w:tcW w:w="1680" w:type="dxa"/>
            <w:shd w:val="clear" w:color="auto" w:fill="auto"/>
            <w:vAlign w:val="bottom"/>
            <w:hideMark/>
          </w:tcPr>
          <w:p w14:paraId="18D972D0" w14:textId="77777777" w:rsidR="00FB0A4E" w:rsidRPr="00230103" w:rsidRDefault="00FB0A4E" w:rsidP="004E30E2">
            <w:pPr>
              <w:spacing w:after="0" w:line="240" w:lineRule="auto"/>
              <w:jc w:val="right"/>
              <w:rPr>
                <w:rFonts w:ascii="Arial" w:eastAsia="Times New Roman" w:hAnsi="Arial" w:cs="Arial"/>
              </w:rPr>
            </w:pPr>
            <w:r w:rsidRPr="00230103">
              <w:rPr>
                <w:rFonts w:ascii="Arial" w:eastAsia="Times New Roman" w:hAnsi="Arial" w:cs="Arial"/>
              </w:rPr>
              <w:t xml:space="preserve">                   131 </w:t>
            </w:r>
          </w:p>
        </w:tc>
        <w:tc>
          <w:tcPr>
            <w:tcW w:w="1380" w:type="dxa"/>
            <w:shd w:val="clear" w:color="auto" w:fill="auto"/>
            <w:vAlign w:val="bottom"/>
            <w:hideMark/>
          </w:tcPr>
          <w:p w14:paraId="69164D02" w14:textId="77777777" w:rsidR="00FB0A4E" w:rsidRPr="00230103" w:rsidRDefault="00FB0A4E" w:rsidP="004E30E2">
            <w:pPr>
              <w:spacing w:after="0" w:line="240" w:lineRule="auto"/>
              <w:jc w:val="right"/>
              <w:rPr>
                <w:rFonts w:ascii="Arial" w:eastAsia="Times New Roman" w:hAnsi="Arial" w:cs="Arial"/>
              </w:rPr>
            </w:pPr>
            <w:r w:rsidRPr="00230103">
              <w:rPr>
                <w:rFonts w:ascii="Arial" w:eastAsia="Times New Roman" w:hAnsi="Arial" w:cs="Arial"/>
              </w:rPr>
              <w:t xml:space="preserve">           3,113 </w:t>
            </w:r>
          </w:p>
        </w:tc>
        <w:tc>
          <w:tcPr>
            <w:tcW w:w="1350" w:type="dxa"/>
            <w:shd w:val="clear" w:color="auto" w:fill="auto"/>
            <w:vAlign w:val="bottom"/>
            <w:hideMark/>
          </w:tcPr>
          <w:p w14:paraId="17952F74" w14:textId="77777777" w:rsidR="00FB0A4E" w:rsidRPr="00230103" w:rsidRDefault="00FB0A4E" w:rsidP="004E30E2">
            <w:pPr>
              <w:spacing w:after="0" w:line="240" w:lineRule="auto"/>
              <w:jc w:val="right"/>
              <w:rPr>
                <w:rFonts w:ascii="Arial" w:eastAsia="Times New Roman" w:hAnsi="Arial" w:cs="Arial"/>
              </w:rPr>
            </w:pPr>
            <w:r w:rsidRPr="00230103">
              <w:rPr>
                <w:rFonts w:ascii="Arial" w:eastAsia="Times New Roman" w:hAnsi="Arial" w:cs="Arial"/>
              </w:rPr>
              <w:t>23.7634</w:t>
            </w:r>
          </w:p>
        </w:tc>
      </w:tr>
      <w:tr w:rsidR="00FB0A4E" w:rsidRPr="00230103" w14:paraId="4AD023A1" w14:textId="77777777" w:rsidTr="006B4F26">
        <w:trPr>
          <w:trHeight w:val="280"/>
        </w:trPr>
        <w:tc>
          <w:tcPr>
            <w:tcW w:w="1795" w:type="dxa"/>
            <w:shd w:val="clear" w:color="auto" w:fill="auto"/>
            <w:noWrap/>
            <w:vAlign w:val="bottom"/>
            <w:hideMark/>
          </w:tcPr>
          <w:p w14:paraId="26B7138B"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 </w:t>
            </w:r>
          </w:p>
        </w:tc>
        <w:tc>
          <w:tcPr>
            <w:tcW w:w="960" w:type="dxa"/>
            <w:shd w:val="clear" w:color="auto" w:fill="auto"/>
            <w:vAlign w:val="bottom"/>
            <w:hideMark/>
          </w:tcPr>
          <w:p w14:paraId="58758C6B"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OUD</w:t>
            </w:r>
          </w:p>
        </w:tc>
        <w:tc>
          <w:tcPr>
            <w:tcW w:w="2370" w:type="dxa"/>
            <w:shd w:val="clear" w:color="auto" w:fill="auto"/>
            <w:vAlign w:val="bottom"/>
            <w:hideMark/>
          </w:tcPr>
          <w:p w14:paraId="3098C54E"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 </w:t>
            </w:r>
          </w:p>
        </w:tc>
        <w:tc>
          <w:tcPr>
            <w:tcW w:w="1680" w:type="dxa"/>
            <w:shd w:val="clear" w:color="auto" w:fill="auto"/>
            <w:noWrap/>
            <w:vAlign w:val="bottom"/>
            <w:hideMark/>
          </w:tcPr>
          <w:p w14:paraId="6FD61268" w14:textId="77777777" w:rsidR="00FB0A4E" w:rsidRPr="00230103" w:rsidRDefault="00FB0A4E" w:rsidP="004E30E2">
            <w:pPr>
              <w:spacing w:after="0" w:line="240" w:lineRule="auto"/>
              <w:jc w:val="right"/>
              <w:rPr>
                <w:rFonts w:ascii="Arial" w:eastAsia="Times New Roman" w:hAnsi="Arial" w:cs="Arial"/>
              </w:rPr>
            </w:pPr>
            <w:r w:rsidRPr="00230103">
              <w:rPr>
                <w:rFonts w:ascii="Arial" w:eastAsia="Times New Roman" w:hAnsi="Arial" w:cs="Arial"/>
              </w:rPr>
              <w:t>61</w:t>
            </w:r>
          </w:p>
        </w:tc>
        <w:tc>
          <w:tcPr>
            <w:tcW w:w="1380" w:type="dxa"/>
            <w:shd w:val="clear" w:color="auto" w:fill="auto"/>
            <w:noWrap/>
            <w:vAlign w:val="bottom"/>
            <w:hideMark/>
          </w:tcPr>
          <w:p w14:paraId="028D0E28" w14:textId="77777777" w:rsidR="00FB0A4E" w:rsidRPr="00230103" w:rsidRDefault="00FB0A4E" w:rsidP="004E30E2">
            <w:pPr>
              <w:spacing w:after="0" w:line="240" w:lineRule="auto"/>
              <w:jc w:val="right"/>
              <w:rPr>
                <w:rFonts w:ascii="Arial" w:eastAsia="Times New Roman" w:hAnsi="Arial" w:cs="Arial"/>
              </w:rPr>
            </w:pPr>
            <w:r w:rsidRPr="00230103">
              <w:rPr>
                <w:rFonts w:ascii="Arial" w:eastAsia="Times New Roman" w:hAnsi="Arial" w:cs="Arial"/>
              </w:rPr>
              <w:t>1,663</w:t>
            </w:r>
          </w:p>
        </w:tc>
        <w:tc>
          <w:tcPr>
            <w:tcW w:w="1350" w:type="dxa"/>
            <w:shd w:val="clear" w:color="auto" w:fill="auto"/>
            <w:noWrap/>
            <w:vAlign w:val="bottom"/>
            <w:hideMark/>
          </w:tcPr>
          <w:p w14:paraId="7864B712" w14:textId="77777777" w:rsidR="00FB0A4E" w:rsidRPr="00230103" w:rsidRDefault="00FB0A4E" w:rsidP="004E30E2">
            <w:pPr>
              <w:spacing w:after="0" w:line="240" w:lineRule="auto"/>
              <w:jc w:val="right"/>
              <w:rPr>
                <w:rFonts w:ascii="Arial" w:eastAsia="Times New Roman" w:hAnsi="Arial" w:cs="Arial"/>
              </w:rPr>
            </w:pPr>
            <w:r w:rsidRPr="00230103">
              <w:rPr>
                <w:rFonts w:ascii="Arial" w:eastAsia="Times New Roman" w:hAnsi="Arial" w:cs="Arial"/>
              </w:rPr>
              <w:t>27.2623</w:t>
            </w:r>
          </w:p>
        </w:tc>
      </w:tr>
      <w:tr w:rsidR="00FB0A4E" w:rsidRPr="00230103" w14:paraId="79674909" w14:textId="77777777" w:rsidTr="006B4F26">
        <w:trPr>
          <w:trHeight w:val="280"/>
        </w:trPr>
        <w:tc>
          <w:tcPr>
            <w:tcW w:w="1795" w:type="dxa"/>
            <w:shd w:val="clear" w:color="auto" w:fill="auto"/>
            <w:noWrap/>
            <w:vAlign w:val="bottom"/>
            <w:hideMark/>
          </w:tcPr>
          <w:p w14:paraId="2DF3AC3C"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 </w:t>
            </w:r>
          </w:p>
        </w:tc>
        <w:tc>
          <w:tcPr>
            <w:tcW w:w="960" w:type="dxa"/>
            <w:shd w:val="clear" w:color="auto" w:fill="auto"/>
            <w:vAlign w:val="bottom"/>
            <w:hideMark/>
          </w:tcPr>
          <w:p w14:paraId="78233DFB" w14:textId="77777777" w:rsidR="00FB0A4E" w:rsidRPr="00230103" w:rsidRDefault="00FB0A4E" w:rsidP="004E30E2">
            <w:pPr>
              <w:spacing w:after="0" w:line="240" w:lineRule="auto"/>
              <w:rPr>
                <w:rFonts w:ascii="Arial" w:eastAsia="Times New Roman" w:hAnsi="Arial" w:cs="Arial"/>
              </w:rPr>
            </w:pPr>
            <w:r w:rsidRPr="00230103">
              <w:rPr>
                <w:rFonts w:ascii="Arial" w:eastAsia="Times New Roman" w:hAnsi="Arial" w:cs="Arial"/>
              </w:rPr>
              <w:t>No OUD</w:t>
            </w:r>
          </w:p>
        </w:tc>
        <w:tc>
          <w:tcPr>
            <w:tcW w:w="2370" w:type="dxa"/>
            <w:shd w:val="clear" w:color="auto" w:fill="auto"/>
            <w:vAlign w:val="bottom"/>
            <w:hideMark/>
          </w:tcPr>
          <w:p w14:paraId="7B0DAB42" w14:textId="77777777" w:rsidR="00FB0A4E" w:rsidRPr="00230103" w:rsidRDefault="00FB0A4E" w:rsidP="004E30E2">
            <w:pPr>
              <w:spacing w:after="0" w:line="240" w:lineRule="auto"/>
              <w:jc w:val="center"/>
              <w:rPr>
                <w:rFonts w:ascii="Arial" w:eastAsia="Times New Roman" w:hAnsi="Arial" w:cs="Arial"/>
              </w:rPr>
            </w:pPr>
            <w:r w:rsidRPr="00230103">
              <w:rPr>
                <w:rFonts w:ascii="Arial" w:eastAsia="Times New Roman" w:hAnsi="Arial" w:cs="Arial"/>
              </w:rPr>
              <w:t> </w:t>
            </w:r>
          </w:p>
        </w:tc>
        <w:tc>
          <w:tcPr>
            <w:tcW w:w="1680" w:type="dxa"/>
            <w:shd w:val="clear" w:color="auto" w:fill="auto"/>
            <w:noWrap/>
            <w:vAlign w:val="bottom"/>
            <w:hideMark/>
          </w:tcPr>
          <w:p w14:paraId="56700487" w14:textId="77777777" w:rsidR="00FB0A4E" w:rsidRPr="00230103" w:rsidRDefault="00FB0A4E" w:rsidP="004E30E2">
            <w:pPr>
              <w:spacing w:after="0" w:line="240" w:lineRule="auto"/>
              <w:jc w:val="right"/>
              <w:rPr>
                <w:rFonts w:ascii="Arial" w:eastAsia="Times New Roman" w:hAnsi="Arial" w:cs="Arial"/>
              </w:rPr>
            </w:pPr>
            <w:r w:rsidRPr="00230103">
              <w:rPr>
                <w:rFonts w:ascii="Arial" w:eastAsia="Times New Roman" w:hAnsi="Arial" w:cs="Arial"/>
              </w:rPr>
              <w:t>70</w:t>
            </w:r>
          </w:p>
        </w:tc>
        <w:tc>
          <w:tcPr>
            <w:tcW w:w="1380" w:type="dxa"/>
            <w:shd w:val="clear" w:color="auto" w:fill="auto"/>
            <w:noWrap/>
            <w:vAlign w:val="bottom"/>
            <w:hideMark/>
          </w:tcPr>
          <w:p w14:paraId="226A8B22" w14:textId="77777777" w:rsidR="00FB0A4E" w:rsidRPr="00230103" w:rsidRDefault="00FB0A4E" w:rsidP="004E30E2">
            <w:pPr>
              <w:spacing w:after="0" w:line="240" w:lineRule="auto"/>
              <w:jc w:val="right"/>
              <w:rPr>
                <w:rFonts w:ascii="Arial" w:eastAsia="Times New Roman" w:hAnsi="Arial" w:cs="Arial"/>
              </w:rPr>
            </w:pPr>
            <w:r w:rsidRPr="00230103">
              <w:rPr>
                <w:rFonts w:ascii="Arial" w:eastAsia="Times New Roman" w:hAnsi="Arial" w:cs="Arial"/>
              </w:rPr>
              <w:t>1,450</w:t>
            </w:r>
          </w:p>
        </w:tc>
        <w:tc>
          <w:tcPr>
            <w:tcW w:w="1350" w:type="dxa"/>
            <w:shd w:val="clear" w:color="auto" w:fill="auto"/>
            <w:noWrap/>
            <w:vAlign w:val="bottom"/>
            <w:hideMark/>
          </w:tcPr>
          <w:p w14:paraId="6C6853E4" w14:textId="77777777" w:rsidR="00FB0A4E" w:rsidRPr="00230103" w:rsidRDefault="00FB0A4E" w:rsidP="004E30E2">
            <w:pPr>
              <w:spacing w:after="0" w:line="240" w:lineRule="auto"/>
              <w:jc w:val="right"/>
              <w:rPr>
                <w:rFonts w:ascii="Arial" w:eastAsia="Times New Roman" w:hAnsi="Arial" w:cs="Arial"/>
              </w:rPr>
            </w:pPr>
            <w:r w:rsidRPr="00230103">
              <w:rPr>
                <w:rFonts w:ascii="Arial" w:eastAsia="Times New Roman" w:hAnsi="Arial" w:cs="Arial"/>
              </w:rPr>
              <w:t>20.7143</w:t>
            </w:r>
          </w:p>
        </w:tc>
      </w:tr>
    </w:tbl>
    <w:p w14:paraId="3C7EA644" w14:textId="0C794270" w:rsidR="0057566A" w:rsidRDefault="0057566A" w:rsidP="0057566A">
      <w:pPr>
        <w:spacing w:line="264" w:lineRule="auto"/>
        <w:rPr>
          <w:rFonts w:ascii="Times New Roman" w:eastAsia="Times New Roman" w:hAnsi="Times New Roman" w:cs="Times New Roman"/>
          <w:b/>
        </w:rPr>
      </w:pPr>
    </w:p>
    <w:p w14:paraId="22F68680" w14:textId="77777777" w:rsidR="0057566A" w:rsidRPr="0057566A" w:rsidRDefault="0057566A" w:rsidP="0057566A">
      <w:pPr>
        <w:spacing w:line="264" w:lineRule="auto"/>
        <w:rPr>
          <w:rFonts w:ascii="Times New Roman" w:eastAsia="Times New Roman" w:hAnsi="Times New Roman" w:cs="Times New Roman"/>
          <w:b/>
        </w:rPr>
      </w:pPr>
    </w:p>
    <w:p w14:paraId="162E1F89" w14:textId="77777777" w:rsidR="00793E08" w:rsidRPr="00793E08" w:rsidRDefault="00793E08" w:rsidP="00793E08"/>
    <w:p w14:paraId="027C97CD" w14:textId="77777777" w:rsidR="003D6A68" w:rsidRDefault="003D6A68" w:rsidP="00793E08"/>
    <w:p w14:paraId="00D85377" w14:textId="77777777" w:rsidR="00793E08" w:rsidRDefault="00793E08" w:rsidP="00793E08"/>
    <w:p w14:paraId="0606B45C" w14:textId="77777777" w:rsidR="003013E6" w:rsidRPr="00793E08" w:rsidRDefault="00793E08" w:rsidP="00793E08">
      <w:pPr>
        <w:tabs>
          <w:tab w:val="left" w:pos="5907"/>
        </w:tabs>
      </w:pPr>
      <w:r>
        <w:tab/>
      </w:r>
    </w:p>
    <w:sectPr w:rsidR="003013E6" w:rsidRPr="00793E08">
      <w:headerReference w:type="default" r:id="rId66"/>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F48AC" w14:textId="77777777" w:rsidR="00446154" w:rsidRDefault="00446154" w:rsidP="00446154">
      <w:pPr>
        <w:spacing w:after="0" w:line="240" w:lineRule="auto"/>
      </w:pPr>
      <w:r>
        <w:separator/>
      </w:r>
    </w:p>
  </w:endnote>
  <w:endnote w:type="continuationSeparator" w:id="0">
    <w:p w14:paraId="2F1FAEA0" w14:textId="77777777" w:rsidR="00446154" w:rsidRDefault="00446154" w:rsidP="00446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8670633"/>
      <w:docPartObj>
        <w:docPartGallery w:val="Page Numbers (Bottom of Page)"/>
        <w:docPartUnique/>
      </w:docPartObj>
    </w:sdtPr>
    <w:sdtEndPr>
      <w:rPr>
        <w:noProof/>
      </w:rPr>
    </w:sdtEndPr>
    <w:sdtContent>
      <w:p w14:paraId="02E3B554" w14:textId="1EE304B0" w:rsidR="00C00092" w:rsidRDefault="00C00092">
        <w:pPr>
          <w:pStyle w:val="Footer"/>
          <w:jc w:val="right"/>
        </w:pPr>
        <w:r>
          <w:fldChar w:fldCharType="begin"/>
        </w:r>
        <w:r>
          <w:instrText xml:space="preserve"> PAGE   \* MERGEFORMAT </w:instrText>
        </w:r>
        <w:r>
          <w:fldChar w:fldCharType="separate"/>
        </w:r>
        <w:r w:rsidR="000020D5">
          <w:rPr>
            <w:noProof/>
          </w:rPr>
          <w:t>2</w:t>
        </w:r>
        <w:r>
          <w:rPr>
            <w:noProof/>
          </w:rPr>
          <w:fldChar w:fldCharType="end"/>
        </w:r>
      </w:p>
    </w:sdtContent>
  </w:sdt>
  <w:p w14:paraId="134F644B" w14:textId="77777777" w:rsidR="00C00092" w:rsidRDefault="00C000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CE222" w14:textId="77777777" w:rsidR="00446154" w:rsidRDefault="00446154" w:rsidP="00446154">
      <w:pPr>
        <w:spacing w:after="0" w:line="240" w:lineRule="auto"/>
      </w:pPr>
      <w:r>
        <w:separator/>
      </w:r>
    </w:p>
  </w:footnote>
  <w:footnote w:type="continuationSeparator" w:id="0">
    <w:p w14:paraId="4F0F804D" w14:textId="77777777" w:rsidR="00446154" w:rsidRDefault="00446154" w:rsidP="00446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3515A" w14:textId="77777777" w:rsidR="00092A63" w:rsidRPr="0090680A" w:rsidRDefault="00092A63" w:rsidP="00092A63">
    <w:pPr>
      <w:pBdr>
        <w:bottom w:val="single" w:sz="4" w:space="1" w:color="auto"/>
      </w:pBdr>
      <w:tabs>
        <w:tab w:val="center" w:pos="4680"/>
        <w:tab w:val="right" w:pos="9360"/>
      </w:tabs>
      <w:spacing w:after="480" w:line="240" w:lineRule="auto"/>
      <w:contextualSpacing/>
      <w:rPr>
        <w:rFonts w:ascii="Times New Roman" w:eastAsia="Times New Roman" w:hAnsi="Times New Roman" w:cs="Times New Roman"/>
        <w:sz w:val="24"/>
        <w:szCs w:val="24"/>
      </w:rPr>
    </w:pPr>
    <w:bookmarkStart w:id="1" w:name="_Hlk36641549"/>
    <w:bookmarkStart w:id="2" w:name="_Hlk36641550"/>
    <w:bookmarkStart w:id="3" w:name="_Hlk36641553"/>
    <w:bookmarkStart w:id="4" w:name="_Hlk36641554"/>
    <w:bookmarkStart w:id="5" w:name="_Hlk36641555"/>
    <w:bookmarkStart w:id="6" w:name="_Hlk36641556"/>
    <w:bookmarkStart w:id="7" w:name="_Hlk38037729"/>
    <w:bookmarkStart w:id="8" w:name="_Hlk38037730"/>
    <w:r w:rsidRPr="0090680A">
      <w:rPr>
        <w:rFonts w:ascii="Times New Roman" w:eastAsia="Times New Roman" w:hAnsi="Times New Roman" w:cs="Times New Roman"/>
        <w:sz w:val="24"/>
        <w:szCs w:val="24"/>
      </w:rPr>
      <w:t>Medicaid Section 1115 SUD Demonstrations Monitoring Report – Part B Version 3.0</w:t>
    </w:r>
  </w:p>
  <w:bookmarkEnd w:id="1"/>
  <w:bookmarkEnd w:id="2"/>
  <w:bookmarkEnd w:id="3"/>
  <w:bookmarkEnd w:id="4"/>
  <w:bookmarkEnd w:id="5"/>
  <w:bookmarkEnd w:id="6"/>
  <w:bookmarkEnd w:id="7"/>
  <w:bookmarkEnd w:id="8"/>
  <w:p w14:paraId="0B54AF28" w14:textId="77777777" w:rsidR="00092A63" w:rsidRPr="00E07BE5" w:rsidRDefault="00092A63" w:rsidP="00092A63">
    <w:pPr>
      <w:pBdr>
        <w:bottom w:val="single" w:sz="4" w:space="1" w:color="auto"/>
      </w:pBdr>
      <w:tabs>
        <w:tab w:val="center" w:pos="4680"/>
        <w:tab w:val="right" w:pos="9360"/>
      </w:tabs>
      <w:spacing w:after="48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Colorado</w:t>
    </w:r>
    <w:r w:rsidRPr="0090680A">
      <w:rPr>
        <w:rFonts w:ascii="Times New Roman" w:eastAsia="Times New Roman" w:hAnsi="Times New Roman" w:cs="Times New Roman"/>
        <w:sz w:val="24"/>
        <w:szCs w:val="24"/>
      </w:rPr>
      <w:t xml:space="preserve"> </w:t>
    </w:r>
    <w:sdt>
      <w:sdtPr>
        <w:rPr>
          <w:rFonts w:ascii="Times New Roman" w:eastAsia="Times New Roman" w:hAnsi="Times New Roman" w:cs="Times New Roman"/>
          <w:i/>
          <w:color w:val="A6A6A6"/>
          <w:sz w:val="24"/>
          <w:szCs w:val="20"/>
        </w:rPr>
        <w:id w:val="-892275670"/>
        <w:placeholder>
          <w:docPart w:val="4797273A212B448C9FFBC6D73B9DDE86"/>
        </w:placeholder>
      </w:sdtPr>
      <w:sdtEndPr/>
      <w:sdtContent>
        <w:r w:rsidRPr="00092A63">
          <w:rPr>
            <w:rFonts w:ascii="Times New Roman" w:eastAsia="Times New Roman" w:hAnsi="Times New Roman" w:cs="Times New Roman"/>
            <w:sz w:val="24"/>
            <w:szCs w:val="20"/>
          </w:rPr>
          <w:t>Expanding the Substance Use Disorder Continuum of Care</w:t>
        </w:r>
        <w:r w:rsidRPr="0090680A">
          <w:rPr>
            <w:rFonts w:ascii="Times New Roman" w:eastAsia="Times New Roman" w:hAnsi="Times New Roman" w:cs="Times New Roman"/>
            <w:sz w:val="24"/>
            <w:szCs w:val="20"/>
          </w:rPr>
          <w:t xml:space="preserve"> Demonstration</w:t>
        </w:r>
      </w:sdtContent>
    </w:sdt>
  </w:p>
  <w:p w14:paraId="4AD0539E" w14:textId="77777777" w:rsidR="00092A63" w:rsidRDefault="00092A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201DE3"/>
    <w:multiLevelType w:val="hybridMultilevel"/>
    <w:tmpl w:val="D1487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9A3C37"/>
    <w:multiLevelType w:val="hybridMultilevel"/>
    <w:tmpl w:val="8F40F07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783597"/>
    <w:multiLevelType w:val="hybridMultilevel"/>
    <w:tmpl w:val="6C02DF8A"/>
    <w:lvl w:ilvl="0" w:tplc="F8EC229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7A5FF2"/>
    <w:multiLevelType w:val="hybridMultilevel"/>
    <w:tmpl w:val="2DBCE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702"/>
    <w:rsid w:val="000020D5"/>
    <w:rsid w:val="00081F6C"/>
    <w:rsid w:val="00092A63"/>
    <w:rsid w:val="00143779"/>
    <w:rsid w:val="001B06E0"/>
    <w:rsid w:val="001C2305"/>
    <w:rsid w:val="001F2CCA"/>
    <w:rsid w:val="002633DD"/>
    <w:rsid w:val="00270889"/>
    <w:rsid w:val="00304675"/>
    <w:rsid w:val="0032712A"/>
    <w:rsid w:val="00362CC8"/>
    <w:rsid w:val="003C5F98"/>
    <w:rsid w:val="003D6A68"/>
    <w:rsid w:val="00416812"/>
    <w:rsid w:val="00446154"/>
    <w:rsid w:val="00472F40"/>
    <w:rsid w:val="004D38E8"/>
    <w:rsid w:val="00505BD2"/>
    <w:rsid w:val="00551AC5"/>
    <w:rsid w:val="00565735"/>
    <w:rsid w:val="0057566A"/>
    <w:rsid w:val="00615437"/>
    <w:rsid w:val="00642956"/>
    <w:rsid w:val="00672F9F"/>
    <w:rsid w:val="006A500F"/>
    <w:rsid w:val="006B4F26"/>
    <w:rsid w:val="006F7D62"/>
    <w:rsid w:val="00762BFE"/>
    <w:rsid w:val="00765E24"/>
    <w:rsid w:val="00793E08"/>
    <w:rsid w:val="00874A99"/>
    <w:rsid w:val="0088100D"/>
    <w:rsid w:val="008B5F82"/>
    <w:rsid w:val="008E26F4"/>
    <w:rsid w:val="00924D15"/>
    <w:rsid w:val="00930818"/>
    <w:rsid w:val="00930905"/>
    <w:rsid w:val="00942510"/>
    <w:rsid w:val="0094349F"/>
    <w:rsid w:val="00951C71"/>
    <w:rsid w:val="00976173"/>
    <w:rsid w:val="009A0654"/>
    <w:rsid w:val="00A26862"/>
    <w:rsid w:val="00A3174D"/>
    <w:rsid w:val="00AF5D21"/>
    <w:rsid w:val="00B54EBB"/>
    <w:rsid w:val="00C00092"/>
    <w:rsid w:val="00C55C38"/>
    <w:rsid w:val="00C63B91"/>
    <w:rsid w:val="00CA6A0D"/>
    <w:rsid w:val="00CD4C67"/>
    <w:rsid w:val="00CD5C70"/>
    <w:rsid w:val="00D43C2E"/>
    <w:rsid w:val="00DB2807"/>
    <w:rsid w:val="00E55062"/>
    <w:rsid w:val="00E87702"/>
    <w:rsid w:val="00E969AC"/>
    <w:rsid w:val="00EC0385"/>
    <w:rsid w:val="00F01CE9"/>
    <w:rsid w:val="00F13AA6"/>
    <w:rsid w:val="00F21FB6"/>
    <w:rsid w:val="00F66F50"/>
    <w:rsid w:val="00FA4B07"/>
    <w:rsid w:val="00FB0A4E"/>
    <w:rsid w:val="00FD62D9"/>
    <w:rsid w:val="00FF12A9"/>
    <w:rsid w:val="00FF3BED"/>
    <w:rsid w:val="00FF4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F006E6D"/>
  <w15:chartTrackingRefBased/>
  <w15:docId w15:val="{94371199-2639-40CE-97DB-19316150D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2A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A63"/>
  </w:style>
  <w:style w:type="paragraph" w:styleId="Footer">
    <w:name w:val="footer"/>
    <w:basedOn w:val="Normal"/>
    <w:link w:val="FooterChar"/>
    <w:uiPriority w:val="99"/>
    <w:unhideWhenUsed/>
    <w:rsid w:val="00092A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A63"/>
  </w:style>
  <w:style w:type="paragraph" w:styleId="ListParagraph">
    <w:name w:val="List Paragraph"/>
    <w:basedOn w:val="Normal"/>
    <w:uiPriority w:val="34"/>
    <w:qFormat/>
    <w:rsid w:val="00092A63"/>
    <w:pPr>
      <w:ind w:left="720"/>
      <w:contextualSpacing/>
    </w:pPr>
  </w:style>
  <w:style w:type="character" w:styleId="CommentReference">
    <w:name w:val="annotation reference"/>
    <w:basedOn w:val="DefaultParagraphFont"/>
    <w:uiPriority w:val="99"/>
    <w:semiHidden/>
    <w:unhideWhenUsed/>
    <w:rsid w:val="00092A63"/>
    <w:rPr>
      <w:sz w:val="16"/>
      <w:szCs w:val="16"/>
    </w:rPr>
  </w:style>
  <w:style w:type="paragraph" w:styleId="CommentText">
    <w:name w:val="annotation text"/>
    <w:basedOn w:val="Normal"/>
    <w:link w:val="CommentTextChar"/>
    <w:uiPriority w:val="99"/>
    <w:unhideWhenUsed/>
    <w:rsid w:val="00092A63"/>
    <w:pPr>
      <w:spacing w:line="240" w:lineRule="auto"/>
    </w:pPr>
    <w:rPr>
      <w:sz w:val="20"/>
      <w:szCs w:val="20"/>
    </w:rPr>
  </w:style>
  <w:style w:type="character" w:customStyle="1" w:styleId="CommentTextChar">
    <w:name w:val="Comment Text Char"/>
    <w:basedOn w:val="DefaultParagraphFont"/>
    <w:link w:val="CommentText"/>
    <w:uiPriority w:val="99"/>
    <w:rsid w:val="00092A63"/>
    <w:rPr>
      <w:sz w:val="20"/>
      <w:szCs w:val="20"/>
    </w:rPr>
  </w:style>
  <w:style w:type="paragraph" w:styleId="CommentSubject">
    <w:name w:val="annotation subject"/>
    <w:basedOn w:val="CommentText"/>
    <w:next w:val="CommentText"/>
    <w:link w:val="CommentSubjectChar"/>
    <w:uiPriority w:val="99"/>
    <w:semiHidden/>
    <w:unhideWhenUsed/>
    <w:rsid w:val="00092A63"/>
    <w:rPr>
      <w:b/>
      <w:bCs/>
    </w:rPr>
  </w:style>
  <w:style w:type="character" w:customStyle="1" w:styleId="CommentSubjectChar">
    <w:name w:val="Comment Subject Char"/>
    <w:basedOn w:val="CommentTextChar"/>
    <w:link w:val="CommentSubject"/>
    <w:uiPriority w:val="99"/>
    <w:semiHidden/>
    <w:rsid w:val="00092A63"/>
    <w:rPr>
      <w:b/>
      <w:bCs/>
      <w:sz w:val="20"/>
      <w:szCs w:val="20"/>
    </w:rPr>
  </w:style>
  <w:style w:type="paragraph" w:styleId="BalloonText">
    <w:name w:val="Balloon Text"/>
    <w:basedOn w:val="Normal"/>
    <w:link w:val="BalloonTextChar"/>
    <w:uiPriority w:val="99"/>
    <w:semiHidden/>
    <w:unhideWhenUsed/>
    <w:rsid w:val="00092A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A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png"/><Relationship Id="rId58" Type="http://schemas.openxmlformats.org/officeDocument/2006/relationships/image" Target="media/image52.emf"/><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emf"/><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png"/><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png"/><Relationship Id="rId69" Type="http://schemas.openxmlformats.org/officeDocument/2006/relationships/glossaryDocument" Target="glossary/document.xml"/><Relationship Id="rId8" Type="http://schemas.openxmlformats.org/officeDocument/2006/relationships/image" Target="media/image2.png"/><Relationship Id="rId51" Type="http://schemas.openxmlformats.org/officeDocument/2006/relationships/image" Target="media/image45.emf"/><Relationship Id="rId72"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png"/><Relationship Id="rId67" Type="http://schemas.openxmlformats.org/officeDocument/2006/relationships/footer" Target="footer1.xml"/><Relationship Id="rId20" Type="http://schemas.openxmlformats.org/officeDocument/2006/relationships/image" Target="media/image14.emf"/><Relationship Id="rId41" Type="http://schemas.openxmlformats.org/officeDocument/2006/relationships/image" Target="media/image35.png"/><Relationship Id="rId54" Type="http://schemas.openxmlformats.org/officeDocument/2006/relationships/image" Target="media/image48.emf"/><Relationship Id="rId62" Type="http://schemas.openxmlformats.org/officeDocument/2006/relationships/image" Target="media/image56.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png"/><Relationship Id="rId73"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image" Target="media/image12.emf"/><Relationship Id="rId39" Type="http://schemas.openxmlformats.org/officeDocument/2006/relationships/image" Target="media/image33.emf"/><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 Id="rId7" Type="http://schemas.openxmlformats.org/officeDocument/2006/relationships/image" Target="media/image1.png"/><Relationship Id="rId71" Type="http://schemas.openxmlformats.org/officeDocument/2006/relationships/customXml" Target="../customXml/item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797273A212B448C9FFBC6D73B9DDE86"/>
        <w:category>
          <w:name w:val="General"/>
          <w:gallery w:val="placeholder"/>
        </w:category>
        <w:types>
          <w:type w:val="bbPlcHdr"/>
        </w:types>
        <w:behaviors>
          <w:behavior w:val="content"/>
        </w:behaviors>
        <w:guid w:val="{9B95B3EA-1670-47C4-A9F4-9F3B47CD7AE3}"/>
      </w:docPartPr>
      <w:docPartBody>
        <w:p w:rsidR="006C6206" w:rsidRDefault="00075EE8" w:rsidP="00075EE8">
          <w:pPr>
            <w:pStyle w:val="4797273A212B448C9FFBC6D73B9DDE86"/>
          </w:pPr>
          <w:r w:rsidRPr="005932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EE8"/>
    <w:rsid w:val="00075EE8"/>
    <w:rsid w:val="006C6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5EE8"/>
    <w:rPr>
      <w:color w:val="808080"/>
    </w:rPr>
  </w:style>
  <w:style w:type="paragraph" w:customStyle="1" w:styleId="4797273A212B448C9FFBC6D73B9DDE86">
    <w:name w:val="4797273A212B448C9FFBC6D73B9DDE86"/>
    <w:rsid w:val="00075E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F138F0FA9CC94194DEE35C28D0304A" ma:contentTypeVersion="12" ma:contentTypeDescription="Create a new document." ma:contentTypeScope="" ma:versionID="9b0f8ad14cf6bdb93326e6447fb47cef">
  <xsd:schema xmlns:xsd="http://www.w3.org/2001/XMLSchema" xmlns:xs="http://www.w3.org/2001/XMLSchema" xmlns:p="http://schemas.microsoft.com/office/2006/metadata/properties" xmlns:ns2="a8bf923c-c699-4b98-8bc5-7f7a42af6365" xmlns:ns3="73b92f37-4b61-41cd-a7ba-d11706ea67c3" targetNamespace="http://schemas.microsoft.com/office/2006/metadata/properties" ma:root="true" ma:fieldsID="22e63fe2b8633484ee159eaf5b299f90" ns2:_="" ns3:_="">
    <xsd:import namespace="a8bf923c-c699-4b98-8bc5-7f7a42af6365"/>
    <xsd:import namespace="73b92f37-4b61-41cd-a7ba-d11706ea67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f923c-c699-4b98-8bc5-7f7a42af63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cf6ac42-0c63-41c7-ac77-a55a6d633d2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b92f37-4b61-41cd-a7ba-d11706ea67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5511a13-5874-49fb-b561-ccad09b017ff}" ma:internalName="TaxCatchAll" ma:showField="CatchAllData" ma:web="73b92f37-4b61-41cd-a7ba-d11706ea67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8bf923c-c699-4b98-8bc5-7f7a42af6365">
      <Terms xmlns="http://schemas.microsoft.com/office/infopath/2007/PartnerControls"/>
    </lcf76f155ced4ddcb4097134ff3c332f>
    <TaxCatchAll xmlns="73b92f37-4b61-41cd-a7ba-d11706ea67c3" xsi:nil="true"/>
  </documentManagement>
</p:properties>
</file>

<file path=customXml/itemProps1.xml><?xml version="1.0" encoding="utf-8"?>
<ds:datastoreItem xmlns:ds="http://schemas.openxmlformats.org/officeDocument/2006/customXml" ds:itemID="{ABF2AAA1-7751-460D-958D-DAF7613A6ECB}"/>
</file>

<file path=customXml/itemProps2.xml><?xml version="1.0" encoding="utf-8"?>
<ds:datastoreItem xmlns:ds="http://schemas.openxmlformats.org/officeDocument/2006/customXml" ds:itemID="{A48527C3-96FA-4BBA-9DC3-2362C369E7AF}"/>
</file>

<file path=customXml/itemProps3.xml><?xml version="1.0" encoding="utf-8"?>
<ds:datastoreItem xmlns:ds="http://schemas.openxmlformats.org/officeDocument/2006/customXml" ds:itemID="{E9CD088F-C8DC-4A43-8DEC-B0D7E693F0B9}"/>
</file>

<file path=docProps/app.xml><?xml version="1.0" encoding="utf-8"?>
<Properties xmlns="http://schemas.openxmlformats.org/officeDocument/2006/extended-properties" xmlns:vt="http://schemas.openxmlformats.org/officeDocument/2006/docPropsVTypes">
  <Template>Normal.dotm</Template>
  <TotalTime>117</TotalTime>
  <Pages>35</Pages>
  <Words>1245</Words>
  <Characters>6987</Characters>
  <Application>Microsoft Office Word</Application>
  <DocSecurity>0</DocSecurity>
  <Lines>582</Lines>
  <Paragraphs>257</Paragraphs>
  <ScaleCrop>false</ScaleCrop>
  <HeadingPairs>
    <vt:vector size="2" baseType="variant">
      <vt:variant>
        <vt:lpstr>Title</vt:lpstr>
      </vt:variant>
      <vt:variant>
        <vt:i4>1</vt:i4>
      </vt:variant>
    </vt:vector>
  </HeadingPairs>
  <TitlesOfParts>
    <vt:vector size="1" baseType="lpstr">
      <vt:lpstr/>
    </vt:vector>
  </TitlesOfParts>
  <Company>MMC</Company>
  <LinksUpToDate>false</LinksUpToDate>
  <CharactersWithSpaces>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Mozeke, Shemya</dc:creator>
  <cp:keywords/>
  <dc:description/>
  <cp:lastModifiedBy>Mozeke, Shemya</cp:lastModifiedBy>
  <cp:revision>11</cp:revision>
  <dcterms:created xsi:type="dcterms:W3CDTF">2023-05-15T22:15:00Z</dcterms:created>
  <dcterms:modified xsi:type="dcterms:W3CDTF">2023-05-16T17:04:00Z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2023-03-21T19:25:21Z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4ec58ebf-766f-4d56-9693-8300e0be28dc</vt:lpwstr>
  </property>
  <property fmtid="{D5CDD505-2E9C-101B-9397-08002B2CF9AE}" pid="8" name="MSIP_Label_38f1469a-2c2a-4aee-b92b-090d4c5468ff_ContentBits">
    <vt:lpwstr>0</vt:lpwstr>
  </property>
  <property fmtid="{D5CDD505-2E9C-101B-9397-08002B2CF9AE}" pid="9" name="MPR_DocID">
    <vt:lpwstr>de810145fffb4d82b94fb42babd497dd</vt:lpwstr>
  </property>
  <property fmtid="{D5CDD505-2E9C-101B-9397-08002B2CF9AE}" pid="10" name="ContentTypeId">
    <vt:lpwstr>0x0101003AF138F0FA9CC94194DEE35C28D0304A</vt:lpwstr>
  </property>
</Properties>
</file>